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E712B2">
        <w:tc>
          <w:tcPr>
            <w:tcW w:w="509" w:type="dxa"/>
          </w:tcPr>
          <w:p w:rsidR="00E712B2" w:rsidRDefault="008F2B65">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712B2" w:rsidRDefault="000D18E9">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8F2B65">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bookmarkStart w:id="1" w:name="_GoBack"/>
            <w:r w:rsidR="008F2B65">
              <w:rPr>
                <w:rFonts w:ascii="黑体" w:eastAsia="黑体" w:hAnsi="黑体" w:hint="eastAsia"/>
                <w:sz w:val="21"/>
                <w:szCs w:val="21"/>
              </w:rPr>
              <w:t>03</w:t>
            </w:r>
            <w:bookmarkEnd w:id="1"/>
            <w:r>
              <w:rPr>
                <w:rFonts w:ascii="黑体" w:eastAsia="黑体" w:hAnsi="黑体"/>
                <w:sz w:val="21"/>
                <w:szCs w:val="21"/>
              </w:rPr>
              <w:fldChar w:fldCharType="end"/>
            </w:r>
            <w:bookmarkEnd w:id="0"/>
          </w:p>
        </w:tc>
      </w:tr>
      <w:tr w:rsidR="00E712B2">
        <w:tc>
          <w:tcPr>
            <w:tcW w:w="509" w:type="dxa"/>
          </w:tcPr>
          <w:p w:rsidR="00E712B2" w:rsidRDefault="008F2B65">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712B2" w:rsidRDefault="000D18E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8F2B65">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8F2B65">
              <w:rPr>
                <w:rFonts w:ascii="黑体" w:eastAsia="黑体" w:hAnsi="黑体" w:hint="eastAsia"/>
                <w:sz w:val="21"/>
                <w:szCs w:val="21"/>
              </w:rPr>
              <w:t>A</w:t>
            </w:r>
            <w:r>
              <w:rPr>
                <w:rFonts w:ascii="黑体" w:eastAsia="黑体" w:hAnsi="黑体"/>
                <w:sz w:val="21"/>
                <w:szCs w:val="21"/>
              </w:rPr>
              <w:fldChar w:fldCharType="end"/>
            </w:r>
            <w:bookmarkEnd w:id="2"/>
          </w:p>
        </w:tc>
      </w:tr>
    </w:tbl>
    <w:tbl>
      <w:tblPr>
        <w:tblStyle w:val="affff1"/>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tblPr>
      <w:tblGrid>
        <w:gridCol w:w="6661"/>
      </w:tblGrid>
      <w:tr w:rsidR="00E712B2">
        <w:tc>
          <w:tcPr>
            <w:tcW w:w="6661" w:type="dxa"/>
          </w:tcPr>
          <w:p w:rsidR="00E712B2" w:rsidRDefault="008F2B65">
            <w:pPr>
              <w:pStyle w:val="affff8"/>
              <w:framePr w:w="0" w:hRule="auto" w:wrap="auto" w:hAnchor="text" w:xAlign="left" w:yAlign="inline" w:anchorLock="0"/>
              <w:rPr>
                <w:rFonts w:ascii="宋体" w:hAnsi="宋体"/>
                <w:sz w:val="28"/>
                <w:szCs w:val="28"/>
              </w:rPr>
            </w:pPr>
            <w:bookmarkStart w:id="3"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000D18E9">
              <w:fldChar w:fldCharType="begin">
                <w:ffData>
                  <w:name w:val="c1"/>
                  <w:enabled/>
                  <w:calcOnExit w:val="0"/>
                  <w:textInput>
                    <w:maxLength w:val="8"/>
                  </w:textInput>
                </w:ffData>
              </w:fldChar>
            </w:r>
            <w:bookmarkStart w:id="4" w:name="c1"/>
            <w:r>
              <w:instrText xml:space="preserve"> FORMTEXT </w:instrText>
            </w:r>
            <w:r w:rsidR="000D18E9">
              <w:fldChar w:fldCharType="separate"/>
            </w:r>
            <w:r>
              <w:rPr>
                <w:rFonts w:hint="eastAsia"/>
              </w:rPr>
              <w:t>37</w:t>
            </w:r>
            <w:r w:rsidR="000D18E9">
              <w:fldChar w:fldCharType="end"/>
            </w:r>
            <w:bookmarkEnd w:id="4"/>
          </w:p>
        </w:tc>
      </w:tr>
    </w:tbl>
    <w:p w:rsidR="00E712B2" w:rsidRDefault="000D18E9">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5" w:name="c2"/>
      <w:r w:rsidR="008F2B65">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8F2B65">
        <w:rPr>
          <w:rFonts w:ascii="黑体" w:eastAsia="黑体" w:hint="eastAsia"/>
          <w:b w:val="0"/>
          <w:w w:val="100"/>
          <w:sz w:val="48"/>
        </w:rPr>
        <w:t>山东省</w:t>
      </w:r>
      <w:r>
        <w:rPr>
          <w:rFonts w:ascii="黑体" w:eastAsia="黑体"/>
          <w:b w:val="0"/>
          <w:w w:val="100"/>
          <w:sz w:val="48"/>
        </w:rPr>
        <w:fldChar w:fldCharType="end"/>
      </w:r>
      <w:bookmarkEnd w:id="5"/>
      <w:r w:rsidR="008F2B65">
        <w:rPr>
          <w:rFonts w:ascii="黑体" w:eastAsia="黑体" w:hAnsi="黑体" w:hint="eastAsia"/>
          <w:b w:val="0"/>
          <w:bCs w:val="0"/>
          <w:w w:val="100"/>
          <w:sz w:val="48"/>
          <w:szCs w:val="48"/>
        </w:rPr>
        <w:t>地方标准</w:t>
      </w:r>
    </w:p>
    <w:bookmarkEnd w:id="3"/>
    <w:p w:rsidR="00E712B2" w:rsidRDefault="008F2B65">
      <w:pPr>
        <w:pStyle w:val="afffffffffb"/>
        <w:framePr w:wrap="around"/>
      </w:pPr>
      <w:r>
        <w:t>DB</w:t>
      </w:r>
      <w:r>
        <w:rPr>
          <w:sz w:val="15"/>
          <w:szCs w:val="15"/>
        </w:rPr>
        <w:t xml:space="preserve"> </w:t>
      </w:r>
      <w:r w:rsidR="000D18E9">
        <w:fldChar w:fldCharType="begin">
          <w:ffData>
            <w:name w:val="文字1"/>
            <w:enabled/>
            <w:calcOnExit w:val="0"/>
            <w:textInput>
              <w:default w:val="XX"/>
            </w:textInput>
          </w:ffData>
        </w:fldChar>
      </w:r>
      <w:bookmarkStart w:id="6" w:name="文字1"/>
      <w:r>
        <w:instrText xml:space="preserve"> FORMTEXT </w:instrText>
      </w:r>
      <w:r w:rsidR="000D18E9">
        <w:fldChar w:fldCharType="separate"/>
      </w:r>
      <w:r>
        <w:rPr>
          <w:rFonts w:hint="eastAsia"/>
        </w:rPr>
        <w:t>37/T</w:t>
      </w:r>
      <w:r w:rsidR="000D18E9">
        <w:fldChar w:fldCharType="end"/>
      </w:r>
      <w:bookmarkEnd w:id="6"/>
      <w:r>
        <w:t xml:space="preserve"> </w:t>
      </w:r>
      <w:r w:rsidR="000D18E9">
        <w:fldChar w:fldCharType="begin">
          <w:ffData>
            <w:name w:val="NSTD_CODE_F"/>
            <w:enabled/>
            <w:calcOnExit w:val="0"/>
            <w:textInput>
              <w:default w:val="XXXXX"/>
            </w:textInput>
          </w:ffData>
        </w:fldChar>
      </w:r>
      <w:bookmarkStart w:id="7" w:name="NSTD_CODE_F"/>
      <w:r>
        <w:instrText xml:space="preserve"> FORMTEXT </w:instrText>
      </w:r>
      <w:r w:rsidR="000D18E9">
        <w:fldChar w:fldCharType="separate"/>
      </w:r>
      <w:r w:rsidR="00DE6DA0">
        <w:rPr>
          <w:rFonts w:hint="eastAsia"/>
        </w:rPr>
        <w:t>4283</w:t>
      </w:r>
      <w:r w:rsidR="000D18E9">
        <w:fldChar w:fldCharType="end"/>
      </w:r>
      <w:bookmarkEnd w:id="7"/>
      <w:r>
        <w:rPr>
          <w:rFonts w:hAnsi="黑体"/>
        </w:rPr>
        <w:t>—</w:t>
      </w:r>
      <w:r w:rsidR="000D18E9">
        <w:fldChar w:fldCharType="begin">
          <w:ffData>
            <w:name w:val="NSTD_CODE_B"/>
            <w:enabled/>
            <w:calcOnExit w:val="0"/>
            <w:textInput>
              <w:default w:val="XXXX"/>
            </w:textInput>
          </w:ffData>
        </w:fldChar>
      </w:r>
      <w:bookmarkStart w:id="8" w:name="NSTD_CODE_B"/>
      <w:r>
        <w:instrText xml:space="preserve"> FORMTEXT </w:instrText>
      </w:r>
      <w:r w:rsidR="000D18E9">
        <w:fldChar w:fldCharType="separate"/>
      </w:r>
      <w:r w:rsidR="00DE6DA0">
        <w:rPr>
          <w:rFonts w:hint="eastAsia"/>
        </w:rPr>
        <w:t>2020</w:t>
      </w:r>
      <w:r w:rsidR="000D18E9">
        <w:fldChar w:fldCharType="end"/>
      </w:r>
      <w:bookmarkEnd w:id="8"/>
    </w:p>
    <w:p w:rsidR="00E712B2" w:rsidRDefault="000D18E9">
      <w:pPr>
        <w:pStyle w:val="afffffffffc"/>
        <w:framePr w:wrap="around"/>
        <w:rPr>
          <w:rFonts w:hAnsi="黑体"/>
        </w:rPr>
      </w:pPr>
      <w:r>
        <w:rPr>
          <w:rFonts w:hAnsi="黑体"/>
        </w:rPr>
        <w:fldChar w:fldCharType="begin">
          <w:ffData>
            <w:name w:val="OSTD_CODE"/>
            <w:enabled/>
            <w:calcOnExit w:val="0"/>
            <w:textInput/>
          </w:ffData>
        </w:fldChar>
      </w:r>
      <w:bookmarkStart w:id="9" w:name="OSTD_CODE"/>
      <w:r w:rsidR="008F2B65">
        <w:rPr>
          <w:rFonts w:hAnsi="黑体"/>
        </w:rPr>
        <w:instrText xml:space="preserve"> FORMTEXT </w:instrText>
      </w:r>
      <w:r>
        <w:rPr>
          <w:rFonts w:hAnsi="黑体"/>
        </w:rPr>
      </w:r>
      <w:r>
        <w:rPr>
          <w:rFonts w:hAnsi="黑体"/>
        </w:rPr>
        <w:fldChar w:fldCharType="separate"/>
      </w:r>
      <w:r w:rsidR="008F2B65">
        <w:rPr>
          <w:rFonts w:hAnsi="黑体"/>
        </w:rPr>
        <w:t>     </w:t>
      </w:r>
      <w:r>
        <w:rPr>
          <w:rFonts w:hAnsi="黑体"/>
        </w:rPr>
        <w:fldChar w:fldCharType="end"/>
      </w:r>
      <w:bookmarkEnd w:id="9"/>
    </w:p>
    <w:p w:rsidR="00E712B2" w:rsidRDefault="000D18E9">
      <w:pPr>
        <w:spacing w:line="240" w:lineRule="auto"/>
        <w:rPr>
          <w:rFonts w:ascii="黑体" w:eastAsia="黑体" w:hAnsi="黑体"/>
          <w:kern w:val="0"/>
          <w:sz w:val="10"/>
          <w:szCs w:val="10"/>
        </w:rPr>
      </w:pPr>
      <w:r>
        <w:rPr>
          <w:rFonts w:ascii="黑体" w:eastAsia="黑体" w:hAnsi="黑体"/>
          <w:kern w:val="0"/>
          <w:sz w:val="10"/>
          <w:szCs w:val="10"/>
        </w:rPr>
        <w:pict>
          <v:line id="_x0000_s1026" style="position:absolute;left:0;text-align:left;z-index:251660288;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o:allowoverlap="f">
            <w10:wrap anchorx="page" anchory="page"/>
          </v:line>
        </w:pict>
      </w:r>
    </w:p>
    <w:p w:rsidR="00E712B2" w:rsidRDefault="00E712B2">
      <w:pPr>
        <w:pStyle w:val="affff9"/>
        <w:framePr w:w="9639" w:h="6976" w:hRule="exact" w:hSpace="0" w:vSpace="0" w:wrap="around" w:hAnchor="page" w:y="6408"/>
        <w:jc w:val="center"/>
        <w:rPr>
          <w:rFonts w:ascii="黑体" w:eastAsia="黑体" w:hAnsi="黑体"/>
          <w:b w:val="0"/>
          <w:bCs w:val="0"/>
          <w:w w:val="100"/>
        </w:rPr>
      </w:pPr>
    </w:p>
    <w:p w:rsidR="00E712B2" w:rsidRDefault="000D18E9">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10" w:name="CSTD_NAME"/>
      <w:r w:rsidR="008F2B65">
        <w:instrText xml:space="preserve"> FORMTEXT </w:instrText>
      </w:r>
      <w:r>
        <w:fldChar w:fldCharType="separate"/>
      </w:r>
      <w:r w:rsidR="008F2B65">
        <w:rPr>
          <w:rFonts w:hint="eastAsia"/>
        </w:rPr>
        <w:t>涉氨制冷特种设备安全双重预防体系建设实施指南</w:t>
      </w:r>
      <w:r>
        <w:fldChar w:fldCharType="end"/>
      </w:r>
      <w:bookmarkEnd w:id="10"/>
    </w:p>
    <w:p w:rsidR="00E712B2" w:rsidRDefault="00E712B2">
      <w:pPr>
        <w:framePr w:w="9639" w:h="6974" w:hRule="exact" w:wrap="around" w:vAnchor="page" w:hAnchor="page" w:x="1419" w:y="6408" w:anchorLock="1"/>
        <w:ind w:left="-1418"/>
      </w:pPr>
    </w:p>
    <w:p w:rsidR="00E712B2" w:rsidRDefault="000D18E9">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sidR="008F2B65">
        <w:rPr>
          <w:rFonts w:eastAsia="黑体"/>
          <w:szCs w:val="28"/>
        </w:rPr>
        <w:instrText xml:space="preserve"> FORMTEXT </w:instrText>
      </w:r>
      <w:r>
        <w:rPr>
          <w:rFonts w:eastAsia="黑体"/>
          <w:szCs w:val="28"/>
        </w:rPr>
      </w:r>
      <w:r>
        <w:rPr>
          <w:rFonts w:eastAsia="黑体"/>
          <w:szCs w:val="28"/>
        </w:rPr>
        <w:fldChar w:fldCharType="separate"/>
      </w:r>
      <w:r w:rsidR="008F2B65">
        <w:rPr>
          <w:rFonts w:eastAsia="黑体"/>
          <w:szCs w:val="28"/>
        </w:rPr>
        <w:t>Implementary guidelines of double safety prevention system of production safety for ammonia refrigeration enterprises</w:t>
      </w:r>
      <w:r>
        <w:rPr>
          <w:rFonts w:eastAsia="黑体"/>
          <w:szCs w:val="28"/>
        </w:rPr>
        <w:fldChar w:fldCharType="end"/>
      </w:r>
      <w:bookmarkEnd w:id="11"/>
    </w:p>
    <w:p w:rsidR="00E712B2" w:rsidRDefault="00E712B2">
      <w:pPr>
        <w:framePr w:w="9639" w:h="6974" w:hRule="exact" w:wrap="around" w:vAnchor="page" w:hAnchor="page" w:x="1419" w:y="6408" w:anchorLock="1"/>
        <w:spacing w:line="760" w:lineRule="exact"/>
        <w:ind w:left="-1418"/>
      </w:pPr>
    </w:p>
    <w:p w:rsidR="00E712B2" w:rsidRDefault="00E712B2">
      <w:pPr>
        <w:pStyle w:val="afffffff1"/>
        <w:framePr w:w="9639" w:h="6974" w:hRule="exact" w:wrap="around" w:vAnchor="page" w:hAnchor="page" w:x="1419" w:y="6408" w:anchorLock="1"/>
        <w:textAlignment w:val="bottom"/>
        <w:rPr>
          <w:rFonts w:eastAsia="黑体"/>
          <w:szCs w:val="28"/>
        </w:rPr>
      </w:pPr>
    </w:p>
    <w:p w:rsidR="00E712B2" w:rsidRDefault="00E712B2">
      <w:pPr>
        <w:pStyle w:val="afffffff1"/>
        <w:framePr w:w="9639" w:h="6974" w:hRule="exact" w:wrap="around" w:vAnchor="page" w:hAnchor="page" w:x="1419" w:y="6408" w:anchorLock="1"/>
        <w:spacing w:before="440" w:after="160"/>
        <w:textAlignment w:val="bottom"/>
        <w:rPr>
          <w:sz w:val="24"/>
          <w:szCs w:val="28"/>
        </w:rPr>
      </w:pPr>
    </w:p>
    <w:p w:rsidR="00E712B2" w:rsidRDefault="00E712B2">
      <w:pPr>
        <w:pStyle w:val="afffffff1"/>
        <w:framePr w:w="9639" w:h="6974" w:hRule="exact" w:wrap="around" w:vAnchor="page" w:hAnchor="page" w:x="1419" w:y="6408" w:anchorLock="1"/>
        <w:spacing w:before="180" w:line="240" w:lineRule="atLeast"/>
        <w:textAlignment w:val="bottom"/>
        <w:rPr>
          <w:sz w:val="21"/>
          <w:szCs w:val="28"/>
        </w:rPr>
      </w:pPr>
    </w:p>
    <w:p w:rsidR="00E712B2" w:rsidRDefault="00E712B2" w:rsidP="00781E4B">
      <w:pPr>
        <w:pStyle w:val="afffffff1"/>
        <w:framePr w:w="9639" w:h="6974" w:hRule="exact" w:wrap="around" w:vAnchor="page" w:hAnchor="page" w:x="1419" w:y="6408" w:anchorLock="1"/>
        <w:spacing w:beforeLines="300" w:afterLines="30" w:line="240" w:lineRule="auto"/>
        <w:textAlignment w:val="bottom"/>
        <w:rPr>
          <w:b/>
          <w:sz w:val="21"/>
          <w:szCs w:val="28"/>
        </w:rPr>
      </w:pPr>
    </w:p>
    <w:p w:rsidR="00E712B2" w:rsidRDefault="00781E4B">
      <w:pPr>
        <w:pStyle w:val="afffffffff9"/>
        <w:framePr w:wrap="around" w:y="14176"/>
      </w:pPr>
      <w:r>
        <w:rPr>
          <w:rFonts w:ascii="黑体" w:hint="eastAsia"/>
        </w:rPr>
        <w:t>2020</w:t>
      </w:r>
      <w:r w:rsidR="008F2B65">
        <w:t xml:space="preserve"> </w:t>
      </w:r>
      <w:r w:rsidR="008F2B65">
        <w:rPr>
          <w:rFonts w:ascii="黑体"/>
        </w:rPr>
        <w:t>-</w:t>
      </w:r>
      <w:r w:rsidR="008F2B65">
        <w:t xml:space="preserve"> </w:t>
      </w:r>
      <w:r>
        <w:rPr>
          <w:rFonts w:ascii="黑体" w:hint="eastAsia"/>
        </w:rPr>
        <w:t>12</w:t>
      </w:r>
      <w:r w:rsidR="008F2B65">
        <w:t xml:space="preserve"> </w:t>
      </w:r>
      <w:r w:rsidR="008F2B65">
        <w:rPr>
          <w:rFonts w:ascii="黑体"/>
        </w:rPr>
        <w:t>-</w:t>
      </w:r>
      <w:r w:rsidR="008F2B65">
        <w:t xml:space="preserve"> </w:t>
      </w:r>
      <w:r>
        <w:rPr>
          <w:rFonts w:ascii="黑体" w:hint="eastAsia"/>
        </w:rPr>
        <w:t>30</w:t>
      </w:r>
      <w:r w:rsidR="008F2B65">
        <w:rPr>
          <w:rFonts w:hint="eastAsia"/>
        </w:rPr>
        <w:t>发布</w:t>
      </w:r>
    </w:p>
    <w:p w:rsidR="00E712B2" w:rsidRDefault="00781E4B">
      <w:pPr>
        <w:pStyle w:val="afffffffffa"/>
        <w:framePr w:wrap="around" w:y="14176"/>
      </w:pPr>
      <w:r>
        <w:rPr>
          <w:rFonts w:ascii="黑体" w:hint="eastAsia"/>
        </w:rPr>
        <w:t>2021</w:t>
      </w:r>
      <w:r w:rsidR="008F2B65">
        <w:t xml:space="preserve"> </w:t>
      </w:r>
      <w:r w:rsidR="008F2B65">
        <w:rPr>
          <w:rFonts w:ascii="黑体"/>
        </w:rPr>
        <w:t>-</w:t>
      </w:r>
      <w:r w:rsidR="008F2B65">
        <w:t xml:space="preserve"> </w:t>
      </w:r>
      <w:bookmarkStart w:id="12" w:name="CROT_DATE_M"/>
      <w:r>
        <w:rPr>
          <w:rFonts w:ascii="黑体"/>
        </w:rPr>
        <w:fldChar w:fldCharType="begin">
          <w:ffData>
            <w:name w:val="CROT_DATE_M"/>
            <w:enabled/>
            <w:calcOnExit w:val="0"/>
            <w:textInput>
              <w:default w:val="01"/>
              <w:maxLength w:val="2"/>
            </w:textInput>
          </w:ffData>
        </w:fldChar>
      </w:r>
      <w:r>
        <w:rPr>
          <w:rFonts w:ascii="黑体"/>
        </w:rPr>
        <w:instrText xml:space="preserve"> FORMTEXT </w:instrText>
      </w:r>
      <w:r>
        <w:rPr>
          <w:rFonts w:ascii="黑体"/>
        </w:rPr>
      </w:r>
      <w:r>
        <w:rPr>
          <w:rFonts w:ascii="黑体"/>
        </w:rPr>
        <w:fldChar w:fldCharType="separate"/>
      </w:r>
      <w:r>
        <w:rPr>
          <w:rFonts w:ascii="黑体"/>
          <w:noProof/>
        </w:rPr>
        <w:t>01</w:t>
      </w:r>
      <w:r>
        <w:rPr>
          <w:rFonts w:ascii="黑体"/>
        </w:rPr>
        <w:fldChar w:fldCharType="end"/>
      </w:r>
      <w:bookmarkEnd w:id="12"/>
      <w:r w:rsidR="008F2B65">
        <w:t xml:space="preserve"> </w:t>
      </w:r>
      <w:r w:rsidR="008F2B65">
        <w:rPr>
          <w:rFonts w:ascii="黑体"/>
        </w:rPr>
        <w:t>-</w:t>
      </w:r>
      <w:r w:rsidR="008F2B65">
        <w:t xml:space="preserve"> </w:t>
      </w:r>
      <w:r>
        <w:rPr>
          <w:rFonts w:ascii="黑体" w:hint="eastAsia"/>
        </w:rPr>
        <w:t>31</w:t>
      </w:r>
      <w:r w:rsidR="008F2B65">
        <w:rPr>
          <w:rFonts w:hint="eastAsia"/>
        </w:rPr>
        <w:t>实施</w:t>
      </w:r>
    </w:p>
    <w:p w:rsidR="00E712B2" w:rsidRDefault="000D18E9">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3" w:name="fm"/>
      <w:r w:rsidR="008F2B65">
        <w:rPr>
          <w:rFonts w:hAnsi="黑体"/>
          <w:w w:val="100"/>
          <w:sz w:val="28"/>
        </w:rPr>
        <w:instrText xml:space="preserve"> FORMTEXT </w:instrText>
      </w:r>
      <w:r>
        <w:rPr>
          <w:rFonts w:hAnsi="黑体"/>
          <w:w w:val="100"/>
          <w:sz w:val="28"/>
        </w:rPr>
      </w:r>
      <w:r>
        <w:rPr>
          <w:rFonts w:hAnsi="黑体"/>
          <w:w w:val="100"/>
          <w:sz w:val="28"/>
        </w:rPr>
        <w:fldChar w:fldCharType="separate"/>
      </w:r>
      <w:r w:rsidR="008F2B65">
        <w:rPr>
          <w:rFonts w:hAnsi="黑体" w:hint="eastAsia"/>
          <w:w w:val="100"/>
          <w:sz w:val="28"/>
        </w:rPr>
        <w:t>山东省</w:t>
      </w:r>
      <w:r w:rsidR="008F2B65">
        <w:rPr>
          <w:rFonts w:hAnsi="黑体"/>
          <w:w w:val="100"/>
          <w:sz w:val="28"/>
        </w:rPr>
        <w:t>市场监督管理局</w:t>
      </w:r>
      <w:r>
        <w:rPr>
          <w:rFonts w:hAnsi="黑体"/>
          <w:w w:val="100"/>
          <w:sz w:val="28"/>
        </w:rPr>
        <w:fldChar w:fldCharType="end"/>
      </w:r>
      <w:bookmarkEnd w:id="13"/>
      <w:r w:rsidR="008F2B65">
        <w:rPr>
          <w:rFonts w:ascii="Times New Roman"/>
          <w:w w:val="100"/>
          <w:sz w:val="28"/>
        </w:rPr>
        <w:t>  </w:t>
      </w:r>
      <w:r w:rsidR="008F2B65">
        <w:rPr>
          <w:rStyle w:val="afffffffffff2"/>
          <w:rFonts w:hAnsi="黑体" w:hint="eastAsia"/>
          <w:position w:val="0"/>
        </w:rPr>
        <w:t>发</w:t>
      </w:r>
      <w:r w:rsidR="008F2B65">
        <w:rPr>
          <w:rStyle w:val="afffffffffff2"/>
          <w:rFonts w:hAnsi="黑体" w:hint="eastAsia"/>
          <w:spacing w:val="0"/>
          <w:position w:val="0"/>
        </w:rPr>
        <w:t>布</w:t>
      </w:r>
    </w:p>
    <w:p w:rsidR="00E712B2" w:rsidRDefault="000D18E9">
      <w:pPr>
        <w:rPr>
          <w:rFonts w:ascii="宋体" w:hAnsi="宋体"/>
          <w:sz w:val="28"/>
          <w:szCs w:val="28"/>
        </w:rPr>
        <w:sectPr w:rsidR="00E712B2">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sz w:val="28"/>
          <w:szCs w:val="28"/>
        </w:rPr>
        <w:pict>
          <v:line id="_x0000_s1027" style="position:absolute;left:0;text-align:left;z-index:251663360;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w10:wrap anchorx="page" anchory="page"/>
            <w10:anchorlock/>
          </v:line>
        </w:pict>
      </w:r>
    </w:p>
    <w:p w:rsidR="00E712B2" w:rsidRDefault="008F2B65">
      <w:pPr>
        <w:pStyle w:val="affffff3"/>
        <w:spacing w:after="468"/>
      </w:pPr>
      <w:bookmarkStart w:id="14" w:name="BookMark1"/>
      <w:bookmarkStart w:id="15" w:name="_Toc59197414"/>
      <w:r>
        <w:rPr>
          <w:rFonts w:hint="eastAsia"/>
          <w:spacing w:val="320"/>
        </w:rPr>
        <w:lastRenderedPageBreak/>
        <w:t>目</w:t>
      </w:r>
      <w:r>
        <w:rPr>
          <w:rFonts w:hint="eastAsia"/>
        </w:rPr>
        <w:t>次</w:t>
      </w:r>
    </w:p>
    <w:p w:rsidR="00E712B2" w:rsidRDefault="000D18E9">
      <w:pPr>
        <w:pStyle w:val="10"/>
        <w:tabs>
          <w:tab w:val="right" w:leader="dot" w:pos="9344"/>
        </w:tabs>
        <w:rPr>
          <w:rFonts w:asciiTheme="minorHAnsi" w:eastAsiaTheme="minorEastAsia" w:hAnsiTheme="minorHAnsi" w:cstheme="minorBidi"/>
          <w:szCs w:val="22"/>
        </w:rPr>
      </w:pPr>
      <w:r w:rsidRPr="000D18E9">
        <w:fldChar w:fldCharType="begin"/>
      </w:r>
      <w:r w:rsidR="008F2B65">
        <w:instrText xml:space="preserve"> TOC \o "1-1" \h \t "标准文件_一级条标题,2,标准文件_附录一级条标题,2," </w:instrText>
      </w:r>
      <w:r w:rsidRPr="000D18E9">
        <w:fldChar w:fldCharType="separate"/>
      </w:r>
      <w:hyperlink w:anchor="_Toc59721750" w:history="1">
        <w:r w:rsidR="008F2B65">
          <w:rPr>
            <w:rStyle w:val="affff5"/>
            <w:rFonts w:hint="eastAsia"/>
          </w:rPr>
          <w:t>前言</w:t>
        </w:r>
        <w:r w:rsidR="008F2B65">
          <w:tab/>
        </w:r>
        <w:r>
          <w:fldChar w:fldCharType="begin"/>
        </w:r>
        <w:r w:rsidR="008F2B65">
          <w:instrText xml:space="preserve"> PAGEREF _Toc59721750 \h </w:instrText>
        </w:r>
        <w:r>
          <w:fldChar w:fldCharType="separate"/>
        </w:r>
        <w:r w:rsidR="008F2B65">
          <w:t>II</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51" w:history="1">
        <w:r w:rsidR="008F2B65">
          <w:rPr>
            <w:rStyle w:val="affff5"/>
            <w:rFonts w:hint="eastAsia"/>
          </w:rPr>
          <w:t>引言</w:t>
        </w:r>
        <w:r w:rsidR="008F2B65">
          <w:tab/>
        </w:r>
        <w:r>
          <w:fldChar w:fldCharType="begin"/>
        </w:r>
        <w:r w:rsidR="008F2B65">
          <w:instrText xml:space="preserve"> PAGEREF _Toc59721751 \h </w:instrText>
        </w:r>
        <w:r>
          <w:fldChar w:fldCharType="separate"/>
        </w:r>
        <w:r w:rsidR="008F2B65">
          <w:t>III</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52" w:history="1">
        <w:r w:rsidR="008F2B65">
          <w:rPr>
            <w:rStyle w:val="affff5"/>
          </w:rPr>
          <w:t xml:space="preserve">1 </w:t>
        </w:r>
        <w:r w:rsidR="008F2B65">
          <w:rPr>
            <w:rStyle w:val="affff5"/>
            <w:rFonts w:hint="eastAsia"/>
          </w:rPr>
          <w:t xml:space="preserve"> 范围</w:t>
        </w:r>
        <w:r w:rsidR="008F2B65">
          <w:tab/>
        </w:r>
        <w:r>
          <w:fldChar w:fldCharType="begin"/>
        </w:r>
        <w:r w:rsidR="008F2B65">
          <w:instrText xml:space="preserve"> PAGEREF _Toc59721752 \h </w:instrText>
        </w:r>
        <w:r>
          <w:fldChar w:fldCharType="separate"/>
        </w:r>
        <w:r w:rsidR="008F2B65">
          <w:t>1</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53" w:history="1">
        <w:r w:rsidR="008F2B65">
          <w:rPr>
            <w:rStyle w:val="affff5"/>
          </w:rPr>
          <w:t xml:space="preserve">2 </w:t>
        </w:r>
        <w:r w:rsidR="008F2B65">
          <w:rPr>
            <w:rStyle w:val="affff5"/>
            <w:rFonts w:hint="eastAsia"/>
          </w:rPr>
          <w:t xml:space="preserve"> 规范性引用文件</w:t>
        </w:r>
        <w:r w:rsidR="008F2B65">
          <w:tab/>
        </w:r>
        <w:r>
          <w:fldChar w:fldCharType="begin"/>
        </w:r>
        <w:r w:rsidR="008F2B65">
          <w:instrText xml:space="preserve"> PAGEREF _Toc59721753 \h </w:instrText>
        </w:r>
        <w:r>
          <w:fldChar w:fldCharType="separate"/>
        </w:r>
        <w:r w:rsidR="008F2B65">
          <w:t>1</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54" w:history="1">
        <w:r w:rsidR="008F2B65">
          <w:rPr>
            <w:rStyle w:val="affff5"/>
          </w:rPr>
          <w:t xml:space="preserve">3 </w:t>
        </w:r>
        <w:r w:rsidR="008F2B65">
          <w:rPr>
            <w:rStyle w:val="affff5"/>
            <w:rFonts w:hint="eastAsia"/>
          </w:rPr>
          <w:t xml:space="preserve"> 术语和定义</w:t>
        </w:r>
        <w:r w:rsidR="008F2B65">
          <w:tab/>
        </w:r>
        <w:r>
          <w:fldChar w:fldCharType="begin"/>
        </w:r>
        <w:r w:rsidR="008F2B65">
          <w:instrText xml:space="preserve"> PAGEREF _Toc59721754 \h </w:instrText>
        </w:r>
        <w:r>
          <w:fldChar w:fldCharType="separate"/>
        </w:r>
        <w:r w:rsidR="008F2B65">
          <w:t>1</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55" w:history="1">
        <w:r w:rsidR="008F2B65">
          <w:rPr>
            <w:rStyle w:val="affff5"/>
          </w:rPr>
          <w:t xml:space="preserve">4 </w:t>
        </w:r>
        <w:r w:rsidR="008F2B65">
          <w:rPr>
            <w:rStyle w:val="affff5"/>
            <w:rFonts w:hint="eastAsia"/>
          </w:rPr>
          <w:t xml:space="preserve"> 基本要求</w:t>
        </w:r>
        <w:r w:rsidR="008F2B65">
          <w:tab/>
        </w:r>
        <w:r>
          <w:fldChar w:fldCharType="begin"/>
        </w:r>
        <w:r w:rsidR="008F2B65">
          <w:instrText xml:space="preserve"> PAGEREF _Toc59721755 \h </w:instrText>
        </w:r>
        <w:r>
          <w:fldChar w:fldCharType="separate"/>
        </w:r>
        <w:r w:rsidR="008F2B65">
          <w:t>1</w:t>
        </w:r>
        <w:r>
          <w:fldChar w:fldCharType="end"/>
        </w:r>
      </w:hyperlink>
    </w:p>
    <w:p w:rsidR="00E712B2" w:rsidRDefault="000D18E9">
      <w:pPr>
        <w:pStyle w:val="23"/>
        <w:rPr>
          <w:rFonts w:asciiTheme="minorHAnsi" w:eastAsiaTheme="minorEastAsia" w:hAnsiTheme="minorHAnsi" w:cstheme="minorBidi"/>
          <w:szCs w:val="22"/>
        </w:rPr>
      </w:pPr>
      <w:hyperlink w:anchor="_Toc59721756" w:history="1">
        <w:r w:rsidR="008F2B65">
          <w:rPr>
            <w:rStyle w:val="affff5"/>
          </w:rPr>
          <w:t xml:space="preserve">4.1 </w:t>
        </w:r>
        <w:r w:rsidR="008F2B65">
          <w:rPr>
            <w:rStyle w:val="affff5"/>
            <w:rFonts w:hint="eastAsia"/>
          </w:rPr>
          <w:t xml:space="preserve"> 建设主体</w:t>
        </w:r>
        <w:r w:rsidR="008F2B65">
          <w:tab/>
        </w:r>
        <w:r>
          <w:fldChar w:fldCharType="begin"/>
        </w:r>
        <w:r w:rsidR="008F2B65">
          <w:instrText xml:space="preserve"> PAGEREF _Toc59721756 \h </w:instrText>
        </w:r>
        <w:r>
          <w:fldChar w:fldCharType="separate"/>
        </w:r>
        <w:r w:rsidR="008F2B65">
          <w:t>1</w:t>
        </w:r>
        <w:r>
          <w:fldChar w:fldCharType="end"/>
        </w:r>
      </w:hyperlink>
    </w:p>
    <w:p w:rsidR="00E712B2" w:rsidRDefault="000D18E9">
      <w:pPr>
        <w:pStyle w:val="23"/>
        <w:rPr>
          <w:rFonts w:asciiTheme="minorHAnsi" w:eastAsiaTheme="minorEastAsia" w:hAnsiTheme="minorHAnsi" w:cstheme="minorBidi"/>
          <w:szCs w:val="22"/>
        </w:rPr>
      </w:pPr>
      <w:hyperlink w:anchor="_Toc59721757" w:history="1">
        <w:r w:rsidR="008F2B65">
          <w:rPr>
            <w:rStyle w:val="affff5"/>
          </w:rPr>
          <w:t xml:space="preserve">4.2 </w:t>
        </w:r>
        <w:r w:rsidR="008F2B65">
          <w:rPr>
            <w:rStyle w:val="affff5"/>
            <w:rFonts w:hint="eastAsia"/>
          </w:rPr>
          <w:t xml:space="preserve"> 设置机构</w:t>
        </w:r>
        <w:r w:rsidR="008F2B65">
          <w:tab/>
        </w:r>
        <w:r>
          <w:fldChar w:fldCharType="begin"/>
        </w:r>
        <w:r w:rsidR="008F2B65">
          <w:instrText xml:space="preserve"> PAGEREF _Toc59721757 \h </w:instrText>
        </w:r>
        <w:r>
          <w:fldChar w:fldCharType="separate"/>
        </w:r>
        <w:r w:rsidR="008F2B65">
          <w:t>1</w:t>
        </w:r>
        <w:r>
          <w:fldChar w:fldCharType="end"/>
        </w:r>
      </w:hyperlink>
    </w:p>
    <w:p w:rsidR="00E712B2" w:rsidRDefault="000D18E9">
      <w:pPr>
        <w:pStyle w:val="23"/>
        <w:rPr>
          <w:rFonts w:asciiTheme="minorHAnsi" w:eastAsiaTheme="minorEastAsia" w:hAnsiTheme="minorHAnsi" w:cstheme="minorBidi"/>
          <w:szCs w:val="22"/>
        </w:rPr>
      </w:pPr>
      <w:hyperlink w:anchor="_Toc59721758" w:history="1">
        <w:r w:rsidR="008F2B65">
          <w:rPr>
            <w:rStyle w:val="affff5"/>
          </w:rPr>
          <w:t xml:space="preserve">4.3 </w:t>
        </w:r>
        <w:r w:rsidR="008F2B65">
          <w:rPr>
            <w:rStyle w:val="affff5"/>
            <w:rFonts w:hint="eastAsia"/>
          </w:rPr>
          <w:t xml:space="preserve"> 职责分工</w:t>
        </w:r>
        <w:r w:rsidR="008F2B65">
          <w:tab/>
        </w:r>
        <w:r>
          <w:fldChar w:fldCharType="begin"/>
        </w:r>
        <w:r w:rsidR="008F2B65">
          <w:instrText xml:space="preserve"> PAGEREF _Toc59721758 \h </w:instrText>
        </w:r>
        <w:r>
          <w:fldChar w:fldCharType="separate"/>
        </w:r>
        <w:r w:rsidR="008F2B65">
          <w:t>2</w:t>
        </w:r>
        <w:r>
          <w:fldChar w:fldCharType="end"/>
        </w:r>
      </w:hyperlink>
    </w:p>
    <w:p w:rsidR="00E712B2" w:rsidRDefault="000D18E9">
      <w:pPr>
        <w:pStyle w:val="23"/>
        <w:rPr>
          <w:rFonts w:asciiTheme="minorHAnsi" w:eastAsiaTheme="minorEastAsia" w:hAnsiTheme="minorHAnsi" w:cstheme="minorBidi"/>
          <w:szCs w:val="22"/>
        </w:rPr>
      </w:pPr>
      <w:hyperlink w:anchor="_Toc59721759" w:history="1">
        <w:r w:rsidR="008F2B65">
          <w:rPr>
            <w:rStyle w:val="affff5"/>
          </w:rPr>
          <w:t xml:space="preserve">4.4 </w:t>
        </w:r>
        <w:r w:rsidR="008F2B65">
          <w:rPr>
            <w:rStyle w:val="affff5"/>
            <w:rFonts w:hint="eastAsia"/>
          </w:rPr>
          <w:t xml:space="preserve"> 制定方案</w:t>
        </w:r>
        <w:r w:rsidR="008F2B65">
          <w:tab/>
        </w:r>
        <w:r>
          <w:fldChar w:fldCharType="begin"/>
        </w:r>
        <w:r w:rsidR="008F2B65">
          <w:instrText xml:space="preserve"> PAGEREF _Toc59721759 \h </w:instrText>
        </w:r>
        <w:r>
          <w:fldChar w:fldCharType="separate"/>
        </w:r>
        <w:r w:rsidR="008F2B65">
          <w:t>2</w:t>
        </w:r>
        <w:r>
          <w:fldChar w:fldCharType="end"/>
        </w:r>
      </w:hyperlink>
    </w:p>
    <w:p w:rsidR="00E712B2" w:rsidRDefault="000D18E9">
      <w:pPr>
        <w:pStyle w:val="23"/>
        <w:rPr>
          <w:rFonts w:asciiTheme="minorHAnsi" w:eastAsiaTheme="minorEastAsia" w:hAnsiTheme="minorHAnsi" w:cstheme="minorBidi"/>
          <w:szCs w:val="22"/>
        </w:rPr>
      </w:pPr>
      <w:hyperlink w:anchor="_Toc59721760" w:history="1">
        <w:r w:rsidR="008F2B65">
          <w:rPr>
            <w:rStyle w:val="affff5"/>
          </w:rPr>
          <w:t xml:space="preserve">4.5 </w:t>
        </w:r>
        <w:r w:rsidR="008F2B65">
          <w:rPr>
            <w:rStyle w:val="affff5"/>
            <w:rFonts w:hint="eastAsia"/>
          </w:rPr>
          <w:t xml:space="preserve"> 建立制度</w:t>
        </w:r>
        <w:r w:rsidR="008F2B65">
          <w:tab/>
        </w:r>
        <w:r>
          <w:fldChar w:fldCharType="begin"/>
        </w:r>
        <w:r w:rsidR="008F2B65">
          <w:instrText xml:space="preserve"> PAGEREF _Toc59721760 \h </w:instrText>
        </w:r>
        <w:r>
          <w:fldChar w:fldCharType="separate"/>
        </w:r>
        <w:r w:rsidR="008F2B65">
          <w:t>2</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61" w:history="1">
        <w:r w:rsidR="008F2B65">
          <w:rPr>
            <w:rStyle w:val="affff5"/>
          </w:rPr>
          <w:t xml:space="preserve">5 </w:t>
        </w:r>
        <w:r w:rsidR="008F2B65">
          <w:rPr>
            <w:rStyle w:val="affff5"/>
            <w:rFonts w:hint="eastAsia"/>
          </w:rPr>
          <w:t xml:space="preserve"> 风险分级管控</w:t>
        </w:r>
        <w:r w:rsidR="008F2B65">
          <w:tab/>
        </w:r>
        <w:r>
          <w:fldChar w:fldCharType="begin"/>
        </w:r>
        <w:r w:rsidR="008F2B65">
          <w:instrText xml:space="preserve"> PAGEREF _Toc59721761 \h </w:instrText>
        </w:r>
        <w:r>
          <w:fldChar w:fldCharType="separate"/>
        </w:r>
        <w:r w:rsidR="008F2B65">
          <w:t>3</w:t>
        </w:r>
        <w:r>
          <w:fldChar w:fldCharType="end"/>
        </w:r>
      </w:hyperlink>
    </w:p>
    <w:p w:rsidR="00E712B2" w:rsidRDefault="000D18E9">
      <w:pPr>
        <w:pStyle w:val="23"/>
        <w:rPr>
          <w:rFonts w:asciiTheme="minorHAnsi" w:eastAsiaTheme="minorEastAsia" w:hAnsiTheme="minorHAnsi" w:cstheme="minorBidi"/>
          <w:szCs w:val="22"/>
        </w:rPr>
      </w:pPr>
      <w:hyperlink w:anchor="_Toc59721762" w:history="1">
        <w:r w:rsidR="008F2B65">
          <w:rPr>
            <w:rStyle w:val="affff5"/>
          </w:rPr>
          <w:t xml:space="preserve">5.1 </w:t>
        </w:r>
        <w:r w:rsidR="008F2B65">
          <w:rPr>
            <w:rStyle w:val="affff5"/>
            <w:rFonts w:hint="eastAsia"/>
          </w:rPr>
          <w:t xml:space="preserve"> 风险点确定</w:t>
        </w:r>
        <w:r w:rsidR="008F2B65">
          <w:tab/>
        </w:r>
        <w:r>
          <w:fldChar w:fldCharType="begin"/>
        </w:r>
        <w:r w:rsidR="008F2B65">
          <w:instrText xml:space="preserve"> PAGEREF _Toc59721762 \h </w:instrText>
        </w:r>
        <w:r>
          <w:fldChar w:fldCharType="separate"/>
        </w:r>
        <w:r w:rsidR="008F2B65">
          <w:t>3</w:t>
        </w:r>
        <w:r>
          <w:fldChar w:fldCharType="end"/>
        </w:r>
      </w:hyperlink>
    </w:p>
    <w:p w:rsidR="00E712B2" w:rsidRDefault="000D18E9">
      <w:pPr>
        <w:pStyle w:val="23"/>
        <w:rPr>
          <w:rFonts w:asciiTheme="minorHAnsi" w:eastAsiaTheme="minorEastAsia" w:hAnsiTheme="minorHAnsi" w:cstheme="minorBidi"/>
          <w:szCs w:val="22"/>
        </w:rPr>
      </w:pPr>
      <w:hyperlink w:anchor="_Toc59721763" w:history="1">
        <w:r w:rsidR="008F2B65">
          <w:rPr>
            <w:rStyle w:val="affff5"/>
          </w:rPr>
          <w:t xml:space="preserve">5.2 </w:t>
        </w:r>
        <w:r w:rsidR="008F2B65">
          <w:rPr>
            <w:rStyle w:val="affff5"/>
            <w:rFonts w:hint="eastAsia"/>
          </w:rPr>
          <w:t xml:space="preserve"> 危险源辨识</w:t>
        </w:r>
        <w:r w:rsidR="008F2B65">
          <w:tab/>
        </w:r>
        <w:r>
          <w:fldChar w:fldCharType="begin"/>
        </w:r>
        <w:r w:rsidR="008F2B65">
          <w:instrText xml:space="preserve"> PAGEREF _Toc59721763 \h </w:instrText>
        </w:r>
        <w:r>
          <w:fldChar w:fldCharType="separate"/>
        </w:r>
        <w:r w:rsidR="008F2B65">
          <w:t>3</w:t>
        </w:r>
        <w:r>
          <w:fldChar w:fldCharType="end"/>
        </w:r>
      </w:hyperlink>
    </w:p>
    <w:p w:rsidR="00E712B2" w:rsidRDefault="000D18E9">
      <w:pPr>
        <w:pStyle w:val="23"/>
        <w:rPr>
          <w:rFonts w:asciiTheme="minorHAnsi" w:eastAsiaTheme="minorEastAsia" w:hAnsiTheme="minorHAnsi" w:cstheme="minorBidi"/>
          <w:szCs w:val="22"/>
        </w:rPr>
      </w:pPr>
      <w:hyperlink w:anchor="_Toc59721764" w:history="1">
        <w:r w:rsidR="008F2B65">
          <w:rPr>
            <w:rStyle w:val="affff5"/>
          </w:rPr>
          <w:t xml:space="preserve">5.3 </w:t>
        </w:r>
        <w:r w:rsidR="008F2B65">
          <w:rPr>
            <w:rStyle w:val="affff5"/>
            <w:rFonts w:hint="eastAsia"/>
          </w:rPr>
          <w:t xml:space="preserve"> 风险评价</w:t>
        </w:r>
        <w:r w:rsidR="008F2B65">
          <w:tab/>
        </w:r>
        <w:r>
          <w:fldChar w:fldCharType="begin"/>
        </w:r>
        <w:r w:rsidR="008F2B65">
          <w:instrText xml:space="preserve"> PAGEREF _Toc59721764 \h </w:instrText>
        </w:r>
        <w:r>
          <w:fldChar w:fldCharType="separate"/>
        </w:r>
        <w:r w:rsidR="008F2B65">
          <w:t>4</w:t>
        </w:r>
        <w:r>
          <w:fldChar w:fldCharType="end"/>
        </w:r>
      </w:hyperlink>
    </w:p>
    <w:p w:rsidR="00E712B2" w:rsidRDefault="000D18E9">
      <w:pPr>
        <w:pStyle w:val="23"/>
        <w:rPr>
          <w:rFonts w:asciiTheme="minorHAnsi" w:eastAsiaTheme="minorEastAsia" w:hAnsiTheme="minorHAnsi" w:cstheme="minorBidi"/>
          <w:szCs w:val="22"/>
        </w:rPr>
      </w:pPr>
      <w:hyperlink w:anchor="_Toc59721765" w:history="1">
        <w:r w:rsidR="008F2B65">
          <w:rPr>
            <w:rStyle w:val="affff5"/>
          </w:rPr>
          <w:t xml:space="preserve">5.4 </w:t>
        </w:r>
        <w:r w:rsidR="008F2B65">
          <w:rPr>
            <w:rStyle w:val="affff5"/>
            <w:rFonts w:hint="eastAsia"/>
          </w:rPr>
          <w:t xml:space="preserve"> 风险分级管控</w:t>
        </w:r>
        <w:r w:rsidR="008F2B65">
          <w:tab/>
        </w:r>
        <w:r>
          <w:fldChar w:fldCharType="begin"/>
        </w:r>
        <w:r w:rsidR="008F2B65">
          <w:instrText xml:space="preserve"> PAGEREF _Toc59721765 \h </w:instrText>
        </w:r>
        <w:r>
          <w:fldChar w:fldCharType="separate"/>
        </w:r>
        <w:r w:rsidR="008F2B65">
          <w:t>5</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66" w:history="1">
        <w:r w:rsidR="008F2B65">
          <w:rPr>
            <w:rStyle w:val="affff5"/>
          </w:rPr>
          <w:t xml:space="preserve">6 </w:t>
        </w:r>
        <w:r w:rsidR="008F2B65">
          <w:rPr>
            <w:rStyle w:val="affff5"/>
            <w:rFonts w:hint="eastAsia"/>
          </w:rPr>
          <w:t xml:space="preserve"> 隐患排查治理</w:t>
        </w:r>
        <w:r w:rsidR="008F2B65">
          <w:tab/>
        </w:r>
        <w:r>
          <w:fldChar w:fldCharType="begin"/>
        </w:r>
        <w:r w:rsidR="008F2B65">
          <w:instrText xml:space="preserve"> PAGEREF _Toc59721766 \h </w:instrText>
        </w:r>
        <w:r>
          <w:fldChar w:fldCharType="separate"/>
        </w:r>
        <w:r w:rsidR="008F2B65">
          <w:t>5</w:t>
        </w:r>
        <w:r>
          <w:fldChar w:fldCharType="end"/>
        </w:r>
      </w:hyperlink>
    </w:p>
    <w:p w:rsidR="00E712B2" w:rsidRDefault="000D18E9">
      <w:pPr>
        <w:pStyle w:val="23"/>
        <w:rPr>
          <w:rFonts w:asciiTheme="minorHAnsi" w:eastAsiaTheme="minorEastAsia" w:hAnsiTheme="minorHAnsi" w:cstheme="minorBidi"/>
          <w:szCs w:val="22"/>
        </w:rPr>
      </w:pPr>
      <w:hyperlink w:anchor="_Toc59721767" w:history="1">
        <w:r w:rsidR="008F2B65">
          <w:rPr>
            <w:rStyle w:val="affff5"/>
          </w:rPr>
          <w:t xml:space="preserve">6.1 </w:t>
        </w:r>
        <w:r w:rsidR="008F2B65">
          <w:rPr>
            <w:rStyle w:val="affff5"/>
            <w:rFonts w:hint="eastAsia"/>
          </w:rPr>
          <w:t xml:space="preserve"> 隐患排查</w:t>
        </w:r>
        <w:r w:rsidR="008F2B65">
          <w:tab/>
        </w:r>
        <w:r>
          <w:fldChar w:fldCharType="begin"/>
        </w:r>
        <w:r w:rsidR="008F2B65">
          <w:instrText xml:space="preserve"> PAGEREF _Toc59721767 \h </w:instrText>
        </w:r>
        <w:r>
          <w:fldChar w:fldCharType="separate"/>
        </w:r>
        <w:r w:rsidR="008F2B65">
          <w:t>5</w:t>
        </w:r>
        <w:r>
          <w:fldChar w:fldCharType="end"/>
        </w:r>
      </w:hyperlink>
    </w:p>
    <w:p w:rsidR="00E712B2" w:rsidRDefault="000D18E9">
      <w:pPr>
        <w:pStyle w:val="23"/>
        <w:rPr>
          <w:rFonts w:asciiTheme="minorHAnsi" w:eastAsiaTheme="minorEastAsia" w:hAnsiTheme="minorHAnsi" w:cstheme="minorBidi"/>
          <w:szCs w:val="22"/>
        </w:rPr>
      </w:pPr>
      <w:hyperlink w:anchor="_Toc59721768" w:history="1">
        <w:r w:rsidR="008F2B65">
          <w:rPr>
            <w:rStyle w:val="affff5"/>
          </w:rPr>
          <w:t xml:space="preserve">6.2 </w:t>
        </w:r>
        <w:r w:rsidR="008F2B65">
          <w:rPr>
            <w:rStyle w:val="affff5"/>
            <w:rFonts w:hint="eastAsia"/>
          </w:rPr>
          <w:t xml:space="preserve"> 隐患分类</w:t>
        </w:r>
        <w:r w:rsidR="008F2B65">
          <w:tab/>
        </w:r>
        <w:r>
          <w:fldChar w:fldCharType="begin"/>
        </w:r>
        <w:r w:rsidR="008F2B65">
          <w:instrText xml:space="preserve"> PAGEREF _Toc59721768 \h </w:instrText>
        </w:r>
        <w:r>
          <w:fldChar w:fldCharType="separate"/>
        </w:r>
        <w:r w:rsidR="008F2B65">
          <w:t>6</w:t>
        </w:r>
        <w:r>
          <w:fldChar w:fldCharType="end"/>
        </w:r>
      </w:hyperlink>
    </w:p>
    <w:p w:rsidR="00E712B2" w:rsidRDefault="000D18E9">
      <w:pPr>
        <w:pStyle w:val="23"/>
        <w:rPr>
          <w:rFonts w:asciiTheme="minorHAnsi" w:eastAsiaTheme="minorEastAsia" w:hAnsiTheme="minorHAnsi" w:cstheme="minorBidi"/>
          <w:szCs w:val="22"/>
        </w:rPr>
      </w:pPr>
      <w:hyperlink w:anchor="_Toc59721769" w:history="1">
        <w:r w:rsidR="008F2B65">
          <w:rPr>
            <w:rStyle w:val="affff5"/>
          </w:rPr>
          <w:t xml:space="preserve">6.3 </w:t>
        </w:r>
        <w:r w:rsidR="008F2B65">
          <w:rPr>
            <w:rStyle w:val="affff5"/>
            <w:rFonts w:hint="eastAsia"/>
          </w:rPr>
          <w:t xml:space="preserve"> 隐患分级</w:t>
        </w:r>
        <w:r w:rsidR="008F2B65">
          <w:tab/>
        </w:r>
        <w:r>
          <w:fldChar w:fldCharType="begin"/>
        </w:r>
        <w:r w:rsidR="008F2B65">
          <w:instrText xml:space="preserve"> PAGEREF _Toc59721769 \h </w:instrText>
        </w:r>
        <w:r>
          <w:fldChar w:fldCharType="separate"/>
        </w:r>
        <w:r w:rsidR="008F2B65">
          <w:t>6</w:t>
        </w:r>
        <w:r>
          <w:fldChar w:fldCharType="end"/>
        </w:r>
      </w:hyperlink>
    </w:p>
    <w:p w:rsidR="00E712B2" w:rsidRDefault="000D18E9">
      <w:pPr>
        <w:pStyle w:val="23"/>
        <w:rPr>
          <w:rFonts w:asciiTheme="minorHAnsi" w:eastAsiaTheme="minorEastAsia" w:hAnsiTheme="minorHAnsi" w:cstheme="minorBidi"/>
          <w:szCs w:val="22"/>
        </w:rPr>
      </w:pPr>
      <w:hyperlink w:anchor="_Toc59721770" w:history="1">
        <w:r w:rsidR="008F2B65">
          <w:rPr>
            <w:rStyle w:val="affff5"/>
          </w:rPr>
          <w:t xml:space="preserve">6.4 </w:t>
        </w:r>
        <w:r w:rsidR="008F2B65">
          <w:rPr>
            <w:rStyle w:val="affff5"/>
            <w:rFonts w:hint="eastAsia"/>
          </w:rPr>
          <w:t xml:space="preserve"> 排查类型、周期和组织级别</w:t>
        </w:r>
        <w:r w:rsidR="008F2B65">
          <w:tab/>
        </w:r>
        <w:r>
          <w:fldChar w:fldCharType="begin"/>
        </w:r>
        <w:r w:rsidR="008F2B65">
          <w:instrText xml:space="preserve"> PAGEREF _Toc59721770 \h </w:instrText>
        </w:r>
        <w:r>
          <w:fldChar w:fldCharType="separate"/>
        </w:r>
        <w:r w:rsidR="008F2B65">
          <w:t>6</w:t>
        </w:r>
        <w:r>
          <w:fldChar w:fldCharType="end"/>
        </w:r>
      </w:hyperlink>
    </w:p>
    <w:p w:rsidR="00E712B2" w:rsidRDefault="000D18E9">
      <w:pPr>
        <w:pStyle w:val="23"/>
        <w:rPr>
          <w:rFonts w:asciiTheme="minorHAnsi" w:eastAsiaTheme="minorEastAsia" w:hAnsiTheme="minorHAnsi" w:cstheme="minorBidi"/>
          <w:szCs w:val="22"/>
        </w:rPr>
      </w:pPr>
      <w:hyperlink w:anchor="_Toc59721771" w:history="1">
        <w:r w:rsidR="008F2B65">
          <w:rPr>
            <w:rStyle w:val="affff5"/>
          </w:rPr>
          <w:t xml:space="preserve">6.5 </w:t>
        </w:r>
        <w:r w:rsidR="008F2B65">
          <w:rPr>
            <w:rStyle w:val="affff5"/>
            <w:rFonts w:hint="eastAsia"/>
          </w:rPr>
          <w:t xml:space="preserve"> 隐患治理</w:t>
        </w:r>
        <w:r w:rsidR="008F2B65">
          <w:tab/>
        </w:r>
        <w:r>
          <w:fldChar w:fldCharType="begin"/>
        </w:r>
        <w:r w:rsidR="008F2B65">
          <w:instrText xml:space="preserve"> PAGEREF _Toc59721771 \h </w:instrText>
        </w:r>
        <w:r>
          <w:fldChar w:fldCharType="separate"/>
        </w:r>
        <w:r w:rsidR="008F2B65">
          <w:t>7</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72" w:history="1">
        <w:r w:rsidR="008F2B65">
          <w:rPr>
            <w:rStyle w:val="affff5"/>
          </w:rPr>
          <w:t xml:space="preserve">7 </w:t>
        </w:r>
        <w:r w:rsidR="008F2B65">
          <w:rPr>
            <w:rStyle w:val="affff5"/>
            <w:rFonts w:hint="eastAsia"/>
          </w:rPr>
          <w:t xml:space="preserve"> 文件管理</w:t>
        </w:r>
        <w:r w:rsidR="008F2B65">
          <w:tab/>
        </w:r>
        <w:r>
          <w:fldChar w:fldCharType="begin"/>
        </w:r>
        <w:r w:rsidR="008F2B65">
          <w:instrText xml:space="preserve"> PAGEREF _Toc59721772 \h </w:instrText>
        </w:r>
        <w:r>
          <w:fldChar w:fldCharType="separate"/>
        </w:r>
        <w:r w:rsidR="008F2B65">
          <w:t>7</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73" w:history="1">
        <w:r w:rsidR="008F2B65">
          <w:rPr>
            <w:rStyle w:val="affff5"/>
          </w:rPr>
          <w:t xml:space="preserve">8 </w:t>
        </w:r>
        <w:r w:rsidR="008F2B65">
          <w:rPr>
            <w:rStyle w:val="affff5"/>
            <w:rFonts w:hint="eastAsia"/>
          </w:rPr>
          <w:t xml:space="preserve"> 持续改进</w:t>
        </w:r>
        <w:r w:rsidR="008F2B65">
          <w:tab/>
        </w:r>
        <w:r>
          <w:fldChar w:fldCharType="begin"/>
        </w:r>
        <w:r w:rsidR="008F2B65">
          <w:instrText xml:space="preserve"> PAGEREF _Toc59721773 \h </w:instrText>
        </w:r>
        <w:r>
          <w:fldChar w:fldCharType="separate"/>
        </w:r>
        <w:r w:rsidR="008F2B65">
          <w:t>7</w:t>
        </w:r>
        <w:r>
          <w:fldChar w:fldCharType="end"/>
        </w:r>
      </w:hyperlink>
    </w:p>
    <w:p w:rsidR="00E712B2" w:rsidRDefault="000D18E9">
      <w:pPr>
        <w:pStyle w:val="23"/>
        <w:rPr>
          <w:rFonts w:asciiTheme="minorHAnsi" w:eastAsiaTheme="minorEastAsia" w:hAnsiTheme="minorHAnsi" w:cstheme="minorBidi"/>
          <w:szCs w:val="22"/>
        </w:rPr>
      </w:pPr>
      <w:hyperlink w:anchor="_Toc59721774" w:history="1">
        <w:r w:rsidR="008F2B65">
          <w:rPr>
            <w:rStyle w:val="affff5"/>
          </w:rPr>
          <w:t xml:space="preserve">8.1 </w:t>
        </w:r>
        <w:r w:rsidR="008F2B65">
          <w:rPr>
            <w:rStyle w:val="affff5"/>
            <w:rFonts w:hint="eastAsia"/>
          </w:rPr>
          <w:t xml:space="preserve"> 评审</w:t>
        </w:r>
        <w:r w:rsidR="008F2B65">
          <w:tab/>
        </w:r>
        <w:r>
          <w:fldChar w:fldCharType="begin"/>
        </w:r>
        <w:r w:rsidR="008F2B65">
          <w:instrText xml:space="preserve"> PAGEREF _Toc59721774 \h </w:instrText>
        </w:r>
        <w:r>
          <w:fldChar w:fldCharType="separate"/>
        </w:r>
        <w:r w:rsidR="008F2B65">
          <w:t>7</w:t>
        </w:r>
        <w:r>
          <w:fldChar w:fldCharType="end"/>
        </w:r>
      </w:hyperlink>
    </w:p>
    <w:p w:rsidR="00E712B2" w:rsidRDefault="000D18E9">
      <w:pPr>
        <w:pStyle w:val="23"/>
        <w:rPr>
          <w:rFonts w:asciiTheme="minorHAnsi" w:eastAsiaTheme="minorEastAsia" w:hAnsiTheme="minorHAnsi" w:cstheme="minorBidi"/>
          <w:szCs w:val="22"/>
        </w:rPr>
      </w:pPr>
      <w:hyperlink w:anchor="_Toc59721775" w:history="1">
        <w:r w:rsidR="008F2B65">
          <w:rPr>
            <w:rStyle w:val="affff5"/>
          </w:rPr>
          <w:t xml:space="preserve">8.2 </w:t>
        </w:r>
        <w:r w:rsidR="008F2B65">
          <w:rPr>
            <w:rStyle w:val="affff5"/>
            <w:rFonts w:hint="eastAsia"/>
          </w:rPr>
          <w:t xml:space="preserve"> 更新</w:t>
        </w:r>
        <w:r w:rsidR="008F2B65">
          <w:tab/>
        </w:r>
        <w:r>
          <w:fldChar w:fldCharType="begin"/>
        </w:r>
        <w:r w:rsidR="008F2B65">
          <w:instrText xml:space="preserve"> PAGEREF _Toc59721775 \h </w:instrText>
        </w:r>
        <w:r>
          <w:fldChar w:fldCharType="separate"/>
        </w:r>
        <w:r w:rsidR="008F2B65">
          <w:t>8</w:t>
        </w:r>
        <w:r>
          <w:fldChar w:fldCharType="end"/>
        </w:r>
      </w:hyperlink>
    </w:p>
    <w:p w:rsidR="00E712B2" w:rsidRDefault="000D18E9">
      <w:pPr>
        <w:pStyle w:val="23"/>
        <w:rPr>
          <w:rFonts w:asciiTheme="minorHAnsi" w:eastAsiaTheme="minorEastAsia" w:hAnsiTheme="minorHAnsi" w:cstheme="minorBidi"/>
          <w:szCs w:val="22"/>
        </w:rPr>
      </w:pPr>
      <w:hyperlink w:anchor="_Toc59721776" w:history="1">
        <w:r w:rsidR="008F2B65">
          <w:rPr>
            <w:rStyle w:val="affff5"/>
          </w:rPr>
          <w:t xml:space="preserve">8.3 </w:t>
        </w:r>
        <w:r w:rsidR="008F2B65">
          <w:rPr>
            <w:rStyle w:val="affff5"/>
            <w:rFonts w:hint="eastAsia"/>
          </w:rPr>
          <w:t xml:space="preserve"> 沟通</w:t>
        </w:r>
        <w:r w:rsidR="008F2B65">
          <w:tab/>
        </w:r>
        <w:r>
          <w:fldChar w:fldCharType="begin"/>
        </w:r>
        <w:r w:rsidR="008F2B65">
          <w:instrText xml:space="preserve"> PAGEREF _Toc59721776 \h </w:instrText>
        </w:r>
        <w:r>
          <w:fldChar w:fldCharType="separate"/>
        </w:r>
        <w:r w:rsidR="008F2B65">
          <w:t>8</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77" w:history="1">
        <w:r w:rsidR="008F2B65">
          <w:rPr>
            <w:rStyle w:val="affff5"/>
          </w:rPr>
          <w:t xml:space="preserve">9 </w:t>
        </w:r>
        <w:r w:rsidR="008F2B65">
          <w:rPr>
            <w:rStyle w:val="affff5"/>
            <w:rFonts w:hint="eastAsia"/>
          </w:rPr>
          <w:t xml:space="preserve"> 信息化管理</w:t>
        </w:r>
        <w:r w:rsidR="008F2B65">
          <w:tab/>
        </w:r>
        <w:r>
          <w:fldChar w:fldCharType="begin"/>
        </w:r>
        <w:r w:rsidR="008F2B65">
          <w:instrText xml:space="preserve"> PAGEREF _Toc59721777 \h </w:instrText>
        </w:r>
        <w:r>
          <w:fldChar w:fldCharType="separate"/>
        </w:r>
        <w:r w:rsidR="008F2B65">
          <w:t>8</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78" w:history="1">
        <w:r w:rsidR="008F2B65">
          <w:rPr>
            <w:rStyle w:val="affff5"/>
            <w:rFonts w:hint="eastAsia"/>
          </w:rPr>
          <w:t>附录A（规范性）</w:t>
        </w:r>
        <w:r w:rsidR="008F2B65">
          <w:rPr>
            <w:rStyle w:val="affff5"/>
          </w:rPr>
          <w:t xml:space="preserve">  </w:t>
        </w:r>
        <w:r w:rsidR="008F2B65">
          <w:rPr>
            <w:rStyle w:val="affff5"/>
            <w:rFonts w:hint="eastAsia"/>
          </w:rPr>
          <w:t>风险点登记台账</w:t>
        </w:r>
        <w:r w:rsidR="008F2B65">
          <w:tab/>
        </w:r>
        <w:r>
          <w:fldChar w:fldCharType="begin"/>
        </w:r>
        <w:r w:rsidR="008F2B65">
          <w:instrText xml:space="preserve"> PAGEREF _Toc59721778 \h </w:instrText>
        </w:r>
        <w:r>
          <w:fldChar w:fldCharType="separate"/>
        </w:r>
        <w:r w:rsidR="008F2B65">
          <w:t>9</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79" w:history="1">
        <w:r w:rsidR="008F2B65">
          <w:rPr>
            <w:rStyle w:val="affff5"/>
            <w:rFonts w:hint="eastAsia"/>
          </w:rPr>
          <w:t>附录B（资料性）</w:t>
        </w:r>
        <w:r w:rsidR="008F2B65">
          <w:rPr>
            <w:rStyle w:val="affff5"/>
          </w:rPr>
          <w:t xml:space="preserve">  </w:t>
        </w:r>
        <w:r w:rsidR="008F2B65">
          <w:rPr>
            <w:rStyle w:val="affff5"/>
            <w:rFonts w:hint="eastAsia"/>
          </w:rPr>
          <w:t>风险分级管控分析评价记录</w:t>
        </w:r>
        <w:r w:rsidR="008F2B65">
          <w:tab/>
        </w:r>
        <w:r>
          <w:fldChar w:fldCharType="begin"/>
        </w:r>
        <w:r w:rsidR="008F2B65">
          <w:instrText xml:space="preserve"> PAGEREF _Toc59721779 \h </w:instrText>
        </w:r>
        <w:r>
          <w:fldChar w:fldCharType="separate"/>
        </w:r>
        <w:r w:rsidR="008F2B65">
          <w:t>10</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80" w:history="1">
        <w:r w:rsidR="008F2B65">
          <w:rPr>
            <w:rStyle w:val="affff5"/>
            <w:rFonts w:hint="eastAsia"/>
          </w:rPr>
          <w:t>附录C（资料性）</w:t>
        </w:r>
        <w:r w:rsidR="008F2B65">
          <w:rPr>
            <w:rStyle w:val="affff5"/>
          </w:rPr>
          <w:t xml:space="preserve">  </w:t>
        </w:r>
        <w:r w:rsidR="008F2B65">
          <w:rPr>
            <w:rStyle w:val="affff5"/>
            <w:rFonts w:hint="eastAsia"/>
          </w:rPr>
          <w:t>风险分级管控清单</w:t>
        </w:r>
        <w:r w:rsidR="008F2B65">
          <w:tab/>
        </w:r>
        <w:r>
          <w:fldChar w:fldCharType="begin"/>
        </w:r>
        <w:r w:rsidR="008F2B65">
          <w:instrText xml:space="preserve"> PAGEREF _Toc59721780 \h </w:instrText>
        </w:r>
        <w:r>
          <w:fldChar w:fldCharType="separate"/>
        </w:r>
        <w:r w:rsidR="008F2B65">
          <w:t>15</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81" w:history="1">
        <w:r w:rsidR="008F2B65">
          <w:rPr>
            <w:rStyle w:val="affff5"/>
            <w:rFonts w:hint="eastAsia"/>
          </w:rPr>
          <w:t>附录D（资料性）</w:t>
        </w:r>
        <w:r w:rsidR="008F2B65">
          <w:rPr>
            <w:rStyle w:val="affff5"/>
          </w:rPr>
          <w:t xml:space="preserve">  </w:t>
        </w:r>
        <w:r w:rsidR="008F2B65">
          <w:rPr>
            <w:rStyle w:val="affff5"/>
            <w:rFonts w:hint="eastAsia"/>
          </w:rPr>
          <w:t>风险分级管控告知栏</w:t>
        </w:r>
        <w:r w:rsidR="008F2B65">
          <w:tab/>
        </w:r>
        <w:r>
          <w:fldChar w:fldCharType="begin"/>
        </w:r>
        <w:r w:rsidR="008F2B65">
          <w:instrText xml:space="preserve"> PAGEREF _Toc59721781 \h </w:instrText>
        </w:r>
        <w:r>
          <w:fldChar w:fldCharType="separate"/>
        </w:r>
        <w:r w:rsidR="008F2B65">
          <w:t>16</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82" w:history="1">
        <w:r w:rsidR="008F2B65">
          <w:rPr>
            <w:rStyle w:val="affff5"/>
            <w:rFonts w:hint="eastAsia"/>
          </w:rPr>
          <w:t>附录E（资料性）</w:t>
        </w:r>
        <w:r w:rsidR="008F2B65">
          <w:rPr>
            <w:rStyle w:val="affff5"/>
          </w:rPr>
          <w:t xml:space="preserve">  </w:t>
        </w:r>
        <w:r w:rsidR="008F2B65">
          <w:rPr>
            <w:rStyle w:val="affff5"/>
            <w:rFonts w:hint="eastAsia"/>
          </w:rPr>
          <w:t>隐患排查清单</w:t>
        </w:r>
        <w:r w:rsidR="008F2B65">
          <w:tab/>
        </w:r>
        <w:r>
          <w:fldChar w:fldCharType="begin"/>
        </w:r>
        <w:r w:rsidR="008F2B65">
          <w:instrText xml:space="preserve"> PAGEREF _Toc59721782 \h </w:instrText>
        </w:r>
        <w:r>
          <w:fldChar w:fldCharType="separate"/>
        </w:r>
        <w:r w:rsidR="008F2B65">
          <w:t>17</w:t>
        </w:r>
        <w:r>
          <w:fldChar w:fldCharType="end"/>
        </w:r>
      </w:hyperlink>
    </w:p>
    <w:p w:rsidR="00E712B2" w:rsidRDefault="000D18E9">
      <w:pPr>
        <w:pStyle w:val="10"/>
        <w:tabs>
          <w:tab w:val="right" w:leader="dot" w:pos="9344"/>
        </w:tabs>
        <w:rPr>
          <w:rFonts w:asciiTheme="minorHAnsi" w:eastAsiaTheme="minorEastAsia" w:hAnsiTheme="minorHAnsi" w:cstheme="minorBidi"/>
          <w:szCs w:val="22"/>
        </w:rPr>
      </w:pPr>
      <w:hyperlink w:anchor="_Toc59721783" w:history="1">
        <w:r w:rsidR="008F2B65">
          <w:rPr>
            <w:rStyle w:val="affff5"/>
            <w:rFonts w:hint="eastAsia"/>
          </w:rPr>
          <w:t>附录F（资料性）</w:t>
        </w:r>
        <w:r w:rsidR="008F2B65">
          <w:rPr>
            <w:rStyle w:val="affff5"/>
          </w:rPr>
          <w:t xml:space="preserve">  </w:t>
        </w:r>
        <w:r w:rsidR="008F2B65">
          <w:rPr>
            <w:rStyle w:val="affff5"/>
            <w:rFonts w:hint="eastAsia"/>
          </w:rPr>
          <w:t>重大隐患排查治理台账</w:t>
        </w:r>
        <w:r w:rsidR="008F2B65">
          <w:tab/>
        </w:r>
        <w:r>
          <w:fldChar w:fldCharType="begin"/>
        </w:r>
        <w:r w:rsidR="008F2B65">
          <w:instrText xml:space="preserve"> PAGEREF _Toc59721783 \h </w:instrText>
        </w:r>
        <w:r>
          <w:fldChar w:fldCharType="separate"/>
        </w:r>
        <w:r w:rsidR="008F2B65">
          <w:t>18</w:t>
        </w:r>
        <w:r>
          <w:fldChar w:fldCharType="end"/>
        </w:r>
      </w:hyperlink>
    </w:p>
    <w:p w:rsidR="00E712B2" w:rsidRDefault="000D18E9">
      <w:pPr>
        <w:pStyle w:val="affffff3"/>
        <w:spacing w:after="468"/>
        <w:sectPr w:rsidR="00E712B2">
          <w:headerReference w:type="even" r:id="rId14"/>
          <w:headerReference w:type="default" r:id="rId15"/>
          <w:footerReference w:type="default" r:id="rId16"/>
          <w:pgSz w:w="11906" w:h="16838"/>
          <w:pgMar w:top="1871" w:right="1134" w:bottom="1134" w:left="1134" w:header="1418" w:footer="1134" w:gutter="284"/>
          <w:pgNumType w:fmt="upperRoman" w:start="1"/>
          <w:cols w:space="425"/>
          <w:formProt w:val="0"/>
          <w:docGrid w:type="lines" w:linePitch="312"/>
        </w:sectPr>
      </w:pPr>
      <w:r>
        <w:fldChar w:fldCharType="end"/>
      </w:r>
    </w:p>
    <w:p w:rsidR="00E712B2" w:rsidRDefault="008F2B65">
      <w:pPr>
        <w:pStyle w:val="a6"/>
        <w:spacing w:after="468"/>
      </w:pPr>
      <w:bookmarkStart w:id="16" w:name="_Toc59721750"/>
      <w:bookmarkStart w:id="17" w:name="BookMark2"/>
      <w:bookmarkEnd w:id="14"/>
      <w:r>
        <w:rPr>
          <w:spacing w:val="320"/>
        </w:rPr>
        <w:lastRenderedPageBreak/>
        <w:t>前</w:t>
      </w:r>
      <w:r>
        <w:t>言</w:t>
      </w:r>
      <w:bookmarkEnd w:id="15"/>
      <w:bookmarkEnd w:id="16"/>
    </w:p>
    <w:p w:rsidR="00E712B2" w:rsidRDefault="008F2B65">
      <w:pPr>
        <w:pStyle w:val="affffe"/>
        <w:ind w:firstLine="420"/>
      </w:pPr>
      <w:r>
        <w:rPr>
          <w:rFonts w:hint="eastAsia"/>
        </w:rPr>
        <w:t>本文件按照GB/T 1.1—2020《标准化工作导则  第1部分：标准化文件的结构和起草规则》的规定起草。</w:t>
      </w:r>
    </w:p>
    <w:p w:rsidR="00E712B2" w:rsidRDefault="008F2B65">
      <w:pPr>
        <w:pStyle w:val="affffe"/>
        <w:ind w:firstLine="420"/>
      </w:pPr>
      <w:r>
        <w:rPr>
          <w:rFonts w:hint="eastAsia"/>
        </w:rPr>
        <w:t>请注意本文件的某些内容可能涉及专利，本文件的发布机构不承担识别专利的责任。</w:t>
      </w:r>
    </w:p>
    <w:p w:rsidR="00E712B2" w:rsidRDefault="008F2B65">
      <w:pPr>
        <w:pStyle w:val="affffe"/>
        <w:ind w:firstLine="420"/>
      </w:pPr>
      <w:r>
        <w:rPr>
          <w:rFonts w:hint="eastAsia"/>
        </w:rPr>
        <w:t>本文件由山东省市场监督管理局提出并组织实施。</w:t>
      </w:r>
    </w:p>
    <w:p w:rsidR="00E712B2" w:rsidRDefault="008F2B65">
      <w:pPr>
        <w:pStyle w:val="affffe"/>
        <w:ind w:firstLine="420"/>
      </w:pPr>
      <w:r>
        <w:rPr>
          <w:rFonts w:hint="eastAsia"/>
        </w:rPr>
        <w:t>本文件由山东特种设备标准化技术委员会归口。</w:t>
      </w:r>
    </w:p>
    <w:p w:rsidR="00E712B2" w:rsidRDefault="008F2B65">
      <w:pPr>
        <w:pStyle w:val="affffe"/>
        <w:ind w:firstLine="420"/>
      </w:pPr>
      <w:r>
        <w:rPr>
          <w:rFonts w:hint="eastAsia"/>
        </w:rPr>
        <w:t>本文件起草单位：泰安市特种设备检验研究院、山东省特种设备检验研究院威海分院、山东省特种设备协会。</w:t>
      </w:r>
    </w:p>
    <w:p w:rsidR="00E712B2" w:rsidRDefault="008F2B65">
      <w:pPr>
        <w:pStyle w:val="affffe"/>
        <w:ind w:firstLine="420"/>
      </w:pPr>
      <w:r>
        <w:rPr>
          <w:rFonts w:hint="eastAsia"/>
        </w:rPr>
        <w:t>本文件主要起草人：武军、陈增江、贾丙丽、刘见向、郭怀力、张煜然、孙见信、苏敏、孙鲁晋、刘维玉。</w:t>
      </w:r>
    </w:p>
    <w:p w:rsidR="00E712B2" w:rsidRDefault="00E712B2">
      <w:pPr>
        <w:pStyle w:val="affffe"/>
        <w:ind w:firstLine="420"/>
      </w:pPr>
    </w:p>
    <w:p w:rsidR="00E712B2" w:rsidRDefault="00E712B2">
      <w:pPr>
        <w:pStyle w:val="affffe"/>
        <w:ind w:firstLine="420"/>
        <w:sectPr w:rsidR="00E712B2">
          <w:pgSz w:w="11906" w:h="16838"/>
          <w:pgMar w:top="1871" w:right="1134" w:bottom="1134" w:left="1134" w:header="1418" w:footer="1134" w:gutter="284"/>
          <w:pgNumType w:fmt="upperRoman"/>
          <w:cols w:space="425"/>
          <w:formProt w:val="0"/>
          <w:docGrid w:type="lines" w:linePitch="312"/>
        </w:sectPr>
      </w:pPr>
    </w:p>
    <w:p w:rsidR="00E712B2" w:rsidRDefault="008F2B65">
      <w:pPr>
        <w:pStyle w:val="a6"/>
        <w:spacing w:after="468"/>
      </w:pPr>
      <w:bookmarkStart w:id="18" w:name="_Toc59197415"/>
      <w:bookmarkStart w:id="19" w:name="_Toc59721751"/>
      <w:bookmarkStart w:id="20" w:name="BookMark3"/>
      <w:bookmarkEnd w:id="17"/>
      <w:r>
        <w:rPr>
          <w:spacing w:val="320"/>
        </w:rPr>
        <w:lastRenderedPageBreak/>
        <w:t>引</w:t>
      </w:r>
      <w:r>
        <w:t>言</w:t>
      </w:r>
      <w:bookmarkEnd w:id="18"/>
      <w:bookmarkEnd w:id="19"/>
    </w:p>
    <w:p w:rsidR="00E712B2" w:rsidRDefault="008F2B65">
      <w:pPr>
        <w:pStyle w:val="affffe"/>
        <w:ind w:firstLine="420"/>
      </w:pPr>
      <w:r>
        <w:rPr>
          <w:rFonts w:hint="eastAsia"/>
        </w:rPr>
        <w:t>本文件依据涉氨制冷特种设备相关法律、法规、部门规章、安全技术规范规定以及山东省地方标准《安全生产风险分级管控体系通则》《生产安全事故隐患排查治理体系通则》《特种设备安全风险分级管控体系细则》《特种设备事故隐患排查治理体系细则》的要求，借鉴和吸收国际、国内风险管理相关标准、现代安全管理理念和涉氨制冷特种设备安全风险管理技术和经验，融合职业健康安全管理体系及安全生产标准化等相关要求，结合山东省涉氨制冷特种设备管理现状编制而成。</w:t>
      </w:r>
    </w:p>
    <w:p w:rsidR="00E712B2" w:rsidRDefault="008F2B65">
      <w:pPr>
        <w:pStyle w:val="affffe"/>
        <w:ind w:firstLine="420"/>
      </w:pPr>
      <w:r>
        <w:rPr>
          <w:rFonts w:hint="eastAsia"/>
        </w:rPr>
        <w:t>本文件制定的目的是规范和指导山东省内涉氨制冷特种设备单位开展安全风险分级管控和隐患排查治理工作，有效管控风险，杜绝或减少各种隐患，最大限度地减少涉氨制冷特种设备中的安全事故。</w:t>
      </w:r>
    </w:p>
    <w:p w:rsidR="00E712B2" w:rsidRDefault="00E712B2">
      <w:pPr>
        <w:pStyle w:val="affffe"/>
        <w:ind w:firstLine="420"/>
      </w:pPr>
    </w:p>
    <w:p w:rsidR="00E712B2" w:rsidRDefault="00E712B2">
      <w:pPr>
        <w:pStyle w:val="affffe"/>
        <w:ind w:firstLine="420"/>
        <w:sectPr w:rsidR="00E712B2">
          <w:pgSz w:w="11906" w:h="16838"/>
          <w:pgMar w:top="1871" w:right="1134" w:bottom="1134" w:left="1134" w:header="1418" w:footer="1134" w:gutter="284"/>
          <w:pgNumType w:fmt="upperRoman"/>
          <w:cols w:space="425"/>
          <w:formProt w:val="0"/>
          <w:docGrid w:type="lines" w:linePitch="312"/>
        </w:sectPr>
      </w:pPr>
    </w:p>
    <w:p w:rsidR="00E712B2" w:rsidRDefault="00E712B2">
      <w:pPr>
        <w:spacing w:line="20" w:lineRule="exact"/>
        <w:jc w:val="center"/>
        <w:rPr>
          <w:rFonts w:ascii="黑体" w:eastAsia="黑体" w:hAnsi="黑体"/>
          <w:sz w:val="32"/>
          <w:szCs w:val="32"/>
        </w:rPr>
      </w:pPr>
      <w:bookmarkStart w:id="21" w:name="BookMark4"/>
      <w:bookmarkEnd w:id="20"/>
    </w:p>
    <w:p w:rsidR="00E712B2" w:rsidRDefault="00E712B2">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2C85C20239A24FF2A907FCAC3EB9AC45"/>
        </w:placeholder>
      </w:sdtPr>
      <w:sdtContent>
        <w:p w:rsidR="00E712B2" w:rsidRDefault="008F2B65" w:rsidP="00781E4B">
          <w:pPr>
            <w:pStyle w:val="afffffffff1"/>
            <w:spacing w:beforeLines="100" w:afterLines="220"/>
          </w:pPr>
          <w:r>
            <w:rPr>
              <w:rFonts w:hint="eastAsia"/>
            </w:rPr>
            <w:t>涉氨制冷特种设备安全双重预防体系建设实施指南</w:t>
          </w:r>
        </w:p>
      </w:sdtContent>
    </w:sdt>
    <w:p w:rsidR="00E712B2" w:rsidRDefault="008F2B65">
      <w:pPr>
        <w:pStyle w:val="affc"/>
        <w:spacing w:before="312" w:after="312"/>
      </w:pPr>
      <w:bookmarkStart w:id="23" w:name="_Toc17233325"/>
      <w:bookmarkStart w:id="24" w:name="_Toc24884211"/>
      <w:bookmarkStart w:id="25" w:name="_Toc59193585"/>
      <w:bookmarkStart w:id="26" w:name="_Toc26986530"/>
      <w:bookmarkStart w:id="27" w:name="_Toc59721752"/>
      <w:bookmarkStart w:id="28" w:name="_Toc17233333"/>
      <w:bookmarkStart w:id="29" w:name="_Toc26718930"/>
      <w:bookmarkStart w:id="30" w:name="_Toc26986771"/>
      <w:bookmarkStart w:id="31" w:name="_Toc24884218"/>
      <w:bookmarkStart w:id="32" w:name="_Toc59197416"/>
      <w:bookmarkStart w:id="33" w:name="_Toc26648465"/>
      <w:bookmarkEnd w:id="22"/>
      <w:r>
        <w:rPr>
          <w:rFonts w:hint="eastAsia"/>
        </w:rPr>
        <w:t>范围</w:t>
      </w:r>
      <w:bookmarkEnd w:id="23"/>
      <w:bookmarkEnd w:id="24"/>
      <w:bookmarkEnd w:id="25"/>
      <w:bookmarkEnd w:id="26"/>
      <w:bookmarkEnd w:id="27"/>
      <w:bookmarkEnd w:id="28"/>
      <w:bookmarkEnd w:id="29"/>
      <w:bookmarkEnd w:id="30"/>
      <w:bookmarkEnd w:id="31"/>
      <w:bookmarkEnd w:id="32"/>
      <w:bookmarkEnd w:id="33"/>
    </w:p>
    <w:p w:rsidR="00E712B2" w:rsidRDefault="008F2B65">
      <w:pPr>
        <w:pStyle w:val="affffe"/>
        <w:ind w:firstLine="420"/>
      </w:pPr>
      <w:bookmarkStart w:id="34" w:name="_Toc26648466"/>
      <w:bookmarkStart w:id="35" w:name="_Toc17233326"/>
      <w:bookmarkStart w:id="36" w:name="_Toc24884212"/>
      <w:bookmarkStart w:id="37" w:name="_Toc17233334"/>
      <w:bookmarkStart w:id="38" w:name="_Toc24884219"/>
      <w:r>
        <w:rPr>
          <w:rFonts w:hint="eastAsia"/>
        </w:rPr>
        <w:t>本文件规定了山东省内涉氨制冷单位安全风险分级管控和隐患排查治理体系建设实施指南的术语和定义、基本要求、风险分级管控、隐患排查治理、文件管理、持续改进等内容。</w:t>
      </w:r>
    </w:p>
    <w:p w:rsidR="00E712B2" w:rsidRDefault="008F2B65">
      <w:pPr>
        <w:pStyle w:val="affffe"/>
        <w:ind w:firstLine="420"/>
      </w:pPr>
      <w:r>
        <w:rPr>
          <w:rFonts w:hint="eastAsia"/>
        </w:rPr>
        <w:t>本文件适用于山东省内涉氨制冷企业开展风险分级管控和隐患排查治理体系建设工作，各行业领域建立安全生产双重预防体系时，其中涉及涉氨制冷特种设备的安全风险分级管控与事故隐患排查治理工作，适用于本文件。</w:t>
      </w:r>
    </w:p>
    <w:p w:rsidR="00E712B2" w:rsidRDefault="008F2B65">
      <w:pPr>
        <w:pStyle w:val="affc"/>
        <w:spacing w:before="312" w:after="312"/>
      </w:pPr>
      <w:bookmarkStart w:id="39" w:name="_Toc26986772"/>
      <w:bookmarkStart w:id="40" w:name="_Toc26718931"/>
      <w:bookmarkStart w:id="41" w:name="_Toc59193586"/>
      <w:bookmarkStart w:id="42" w:name="_Toc26986531"/>
      <w:bookmarkStart w:id="43" w:name="_Toc59721753"/>
      <w:bookmarkStart w:id="44" w:name="_Toc59197417"/>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D7B589741FC74D8CABD4BBBB4084253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E712B2" w:rsidRDefault="008F2B65">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712B2" w:rsidRDefault="008F2B65">
      <w:pPr>
        <w:pStyle w:val="affffe"/>
        <w:ind w:firstLine="420"/>
      </w:pPr>
      <w:r>
        <w:rPr>
          <w:rFonts w:hint="eastAsia"/>
        </w:rPr>
        <w:t>GB 18218　危险化学品重大危险源辨识</w:t>
      </w:r>
    </w:p>
    <w:p w:rsidR="00E712B2" w:rsidRDefault="008F2B65">
      <w:pPr>
        <w:pStyle w:val="affffe"/>
        <w:ind w:firstLine="420"/>
      </w:pPr>
      <w:r>
        <w:rPr>
          <w:rFonts w:hint="eastAsia"/>
        </w:rPr>
        <w:t>TSG 08　特种设备使用管理规则</w:t>
      </w:r>
    </w:p>
    <w:p w:rsidR="00E712B2" w:rsidRDefault="008F2B65">
      <w:pPr>
        <w:pStyle w:val="affffe"/>
        <w:ind w:firstLine="420"/>
      </w:pPr>
      <w:r>
        <w:rPr>
          <w:rFonts w:hint="eastAsia"/>
        </w:rPr>
        <w:t>DB37/T 2882　安全生产风险分级管控体系通则</w:t>
      </w:r>
    </w:p>
    <w:p w:rsidR="00E712B2" w:rsidRDefault="008F2B65">
      <w:pPr>
        <w:pStyle w:val="affffe"/>
        <w:ind w:firstLine="420"/>
      </w:pPr>
      <w:r>
        <w:rPr>
          <w:rFonts w:hint="eastAsia"/>
        </w:rPr>
        <w:t>DB37/T 2883　生产安全事故隐患排查治理体系通则</w:t>
      </w:r>
    </w:p>
    <w:p w:rsidR="00E712B2" w:rsidRDefault="008F2B65">
      <w:pPr>
        <w:pStyle w:val="affffe"/>
        <w:ind w:firstLine="420"/>
      </w:pPr>
      <w:r>
        <w:rPr>
          <w:rFonts w:hint="eastAsia"/>
        </w:rPr>
        <w:t>DB37/T 3078　特种设备安全风险分级管控体系细则</w:t>
      </w:r>
    </w:p>
    <w:p w:rsidR="00E712B2" w:rsidRDefault="008F2B65">
      <w:pPr>
        <w:pStyle w:val="affffe"/>
        <w:ind w:firstLine="420"/>
      </w:pPr>
      <w:r>
        <w:rPr>
          <w:rFonts w:hint="eastAsia"/>
        </w:rPr>
        <w:t>DB37/T 3079　特种设备事故隐患排查治理体系细则</w:t>
      </w:r>
    </w:p>
    <w:p w:rsidR="00E712B2" w:rsidRDefault="008F2B65">
      <w:pPr>
        <w:pStyle w:val="affc"/>
        <w:spacing w:before="312" w:after="312"/>
      </w:pPr>
      <w:bookmarkStart w:id="45" w:name="_Toc59197418"/>
      <w:bookmarkStart w:id="46" w:name="_Toc59721754"/>
      <w:bookmarkStart w:id="47" w:name="_Toc59193587"/>
      <w:r>
        <w:rPr>
          <w:rFonts w:hint="eastAsia"/>
          <w:szCs w:val="21"/>
        </w:rPr>
        <w:t>术语和定义</w:t>
      </w:r>
      <w:bookmarkEnd w:id="45"/>
      <w:bookmarkEnd w:id="46"/>
      <w:bookmarkEnd w:id="47"/>
    </w:p>
    <w:bookmarkStart w:id="48" w:name="_Toc26986532" w:displacedByCustomXml="next"/>
    <w:bookmarkEnd w:id="48" w:displacedByCustomXml="next"/>
    <w:sdt>
      <w:sdtPr>
        <w:id w:val="-1909835108"/>
        <w:placeholder>
          <w:docPart w:val="DA18FF4568414B26A787A05FC2D3060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E712B2" w:rsidRDefault="008F2B65">
          <w:pPr>
            <w:pStyle w:val="affffe"/>
            <w:ind w:firstLine="420"/>
          </w:pPr>
          <w:r>
            <w:rPr>
              <w:rFonts w:hint="eastAsia"/>
            </w:rPr>
            <w:t>DB37/T 2882、DB37/T 2883、DB37/T 3078、DB37/T 3079界定的以及下列术语和定义适用于本文件。</w:t>
          </w:r>
        </w:p>
      </w:sdtContent>
    </w:sdt>
    <w:p w:rsidR="00E712B2" w:rsidRDefault="008F2B65">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涉氨制冷企业　ammonia refrigeration enterprises </w:t>
      </w:r>
    </w:p>
    <w:p w:rsidR="00E712B2" w:rsidRDefault="008F2B65">
      <w:pPr>
        <w:pStyle w:val="affffe"/>
        <w:ind w:firstLine="420"/>
      </w:pPr>
      <w:r>
        <w:rPr>
          <w:rFonts w:hint="eastAsia"/>
        </w:rPr>
        <w:t>采用无水氨为制冷剂完成制冷循环过程，对肉制品、水产品、农产品、畜禽产品、等其他产品进行冷冻或冷藏的企业。</w:t>
      </w:r>
    </w:p>
    <w:p w:rsidR="00E712B2" w:rsidRDefault="008F2B65">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涉氨制冷特种设备　ammonia refrigeration special equipment</w:t>
      </w:r>
    </w:p>
    <w:p w:rsidR="00E712B2" w:rsidRDefault="008F2B65">
      <w:pPr>
        <w:pStyle w:val="affffe"/>
        <w:ind w:firstLine="420"/>
      </w:pPr>
      <w:r>
        <w:rPr>
          <w:rFonts w:hint="eastAsia"/>
        </w:rPr>
        <w:t>氨制冷系统中采用的贮氨器、冷凝器、油分离器、集油器、气液分离器、中间冷却器、低压循环贮液器等压力容器和制冷系统连接的压力管道（均包括安全附件）。</w:t>
      </w:r>
    </w:p>
    <w:p w:rsidR="00E712B2" w:rsidRDefault="008F2B65">
      <w:pPr>
        <w:pStyle w:val="affc"/>
        <w:spacing w:before="312" w:after="312"/>
      </w:pPr>
      <w:bookmarkStart w:id="49" w:name="_Toc59721755"/>
      <w:bookmarkStart w:id="50" w:name="_Toc59197419"/>
      <w:r>
        <w:rPr>
          <w:rFonts w:hint="eastAsia"/>
        </w:rPr>
        <w:t>基本</w:t>
      </w:r>
      <w:r>
        <w:rPr>
          <w:rFonts w:hint="eastAsia"/>
          <w:szCs w:val="22"/>
        </w:rPr>
        <w:t>要求</w:t>
      </w:r>
      <w:bookmarkEnd w:id="49"/>
      <w:bookmarkEnd w:id="50"/>
    </w:p>
    <w:p w:rsidR="00E712B2" w:rsidRDefault="008F2B65">
      <w:pPr>
        <w:pStyle w:val="affd"/>
        <w:spacing w:before="156" w:after="156"/>
      </w:pPr>
      <w:bookmarkStart w:id="51" w:name="_Toc59197420"/>
      <w:bookmarkStart w:id="52" w:name="_Toc59721756"/>
      <w:r>
        <w:rPr>
          <w:rFonts w:hint="eastAsia"/>
        </w:rPr>
        <w:t>建设主体</w:t>
      </w:r>
      <w:bookmarkEnd w:id="51"/>
      <w:bookmarkEnd w:id="52"/>
    </w:p>
    <w:p w:rsidR="00E712B2" w:rsidRDefault="008F2B65">
      <w:pPr>
        <w:pStyle w:val="affffe"/>
        <w:ind w:firstLine="420"/>
      </w:pPr>
      <w:r>
        <w:rPr>
          <w:rFonts w:hint="eastAsia"/>
        </w:rPr>
        <w:t xml:space="preserve">涉氨制冷企业应自主完成双重预防机制的策划、准备并组织实施，包括进行危险源辨识、风险分析、风险评估、风险信息整理、隐患排查治理、统计分析和持续改进等具体工作。 </w:t>
      </w:r>
    </w:p>
    <w:p w:rsidR="00E712B2" w:rsidRDefault="008F2B65">
      <w:pPr>
        <w:pStyle w:val="affd"/>
        <w:spacing w:before="156" w:after="156"/>
      </w:pPr>
      <w:bookmarkStart w:id="53" w:name="_Toc59197421"/>
      <w:bookmarkStart w:id="54" w:name="_Toc59721757"/>
      <w:r>
        <w:rPr>
          <w:rFonts w:hint="eastAsia"/>
        </w:rPr>
        <w:t>设置机构</w:t>
      </w:r>
      <w:bookmarkEnd w:id="53"/>
      <w:bookmarkEnd w:id="54"/>
    </w:p>
    <w:p w:rsidR="00E712B2" w:rsidRDefault="008F2B65">
      <w:pPr>
        <w:pStyle w:val="affffe"/>
        <w:ind w:firstLine="420"/>
      </w:pPr>
      <w:r>
        <w:rPr>
          <w:rFonts w:hint="eastAsia"/>
        </w:rPr>
        <w:lastRenderedPageBreak/>
        <w:t xml:space="preserve">企业应成立由主要负责人、特种设备分管负责人、特种设备安全管理人员和经制冷工艺专业培训的操作人员组成的风险分级管控和隐患排查治理双重预防机制组织机构。 </w:t>
      </w:r>
    </w:p>
    <w:p w:rsidR="00E712B2" w:rsidRDefault="008F2B65">
      <w:pPr>
        <w:pStyle w:val="affd"/>
        <w:spacing w:before="156" w:after="156"/>
      </w:pPr>
      <w:bookmarkStart w:id="55" w:name="_Toc59721758"/>
      <w:bookmarkStart w:id="56" w:name="_Toc59197422"/>
      <w:r>
        <w:rPr>
          <w:rFonts w:hint="eastAsia"/>
        </w:rPr>
        <w:t>职责分工</w:t>
      </w:r>
      <w:bookmarkEnd w:id="55"/>
      <w:bookmarkEnd w:id="56"/>
    </w:p>
    <w:p w:rsidR="00E712B2" w:rsidRDefault="008F2B65">
      <w:pPr>
        <w:pStyle w:val="affffe"/>
        <w:ind w:firstLine="420"/>
      </w:pPr>
      <w:r>
        <w:rPr>
          <w:rFonts w:hint="eastAsia"/>
        </w:rPr>
        <w:t>使用单位应当依据TSG 08与DB37/T 3078的要求设置特种设备安全管理机构，明确单位主要负责人、特种设备安全管理负责人、特种设备安全管理员、特种设备操作人员及各职能部门工作负责人的岗位职责，按照“谁主管、谁负责”的原则，共同制订形成双重预防体系建设工作方案，组织实施本单位特种设备使用安全风险分级管控和隐患排查治理工作。</w:t>
      </w:r>
    </w:p>
    <w:p w:rsidR="00E712B2" w:rsidRDefault="008F2B65">
      <w:pPr>
        <w:pStyle w:val="affd"/>
        <w:spacing w:before="156" w:after="156"/>
      </w:pPr>
      <w:bookmarkStart w:id="57" w:name="_Toc59197423"/>
      <w:bookmarkStart w:id="58" w:name="_Toc59721759"/>
      <w:r>
        <w:rPr>
          <w:rFonts w:hint="eastAsia"/>
        </w:rPr>
        <w:t>制定方案</w:t>
      </w:r>
      <w:bookmarkEnd w:id="57"/>
      <w:bookmarkEnd w:id="58"/>
    </w:p>
    <w:p w:rsidR="00E712B2" w:rsidRDefault="008F2B65">
      <w:pPr>
        <w:pStyle w:val="affffe"/>
        <w:ind w:firstLine="420"/>
      </w:pPr>
      <w:r>
        <w:rPr>
          <w:rFonts w:hint="eastAsia"/>
        </w:rPr>
        <w:t xml:space="preserve">涉氨制冷企业应制定本单位双重预防体系建设工作实施方案。实施方案中应明确双重预防体系建设的工作目标、实施步骤、进度安排、保障措施等。保障措施应从加强组织协调、保障资金投入、强化教育培训、实施督查考核等方面进行制定，以保证工作任务切实落实到位。 </w:t>
      </w:r>
    </w:p>
    <w:p w:rsidR="00E712B2" w:rsidRDefault="008F2B65">
      <w:pPr>
        <w:pStyle w:val="affd"/>
        <w:spacing w:before="156" w:after="156"/>
      </w:pPr>
      <w:bookmarkStart w:id="59" w:name="_Toc59721760"/>
      <w:bookmarkStart w:id="60" w:name="_Toc59197424"/>
      <w:r>
        <w:rPr>
          <w:rFonts w:hint="eastAsia"/>
        </w:rPr>
        <w:t>建立制度</w:t>
      </w:r>
      <w:bookmarkEnd w:id="59"/>
      <w:bookmarkEnd w:id="60"/>
    </w:p>
    <w:p w:rsidR="00E712B2" w:rsidRDefault="008F2B65">
      <w:pPr>
        <w:pStyle w:val="affe"/>
        <w:spacing w:before="156" w:after="156"/>
      </w:pPr>
      <w:r>
        <w:rPr>
          <w:rFonts w:hint="eastAsia"/>
        </w:rPr>
        <w:t>风险管控制度</w:t>
      </w:r>
    </w:p>
    <w:p w:rsidR="00E712B2" w:rsidRDefault="008F2B65">
      <w:pPr>
        <w:pStyle w:val="affffe"/>
        <w:ind w:firstLine="420"/>
      </w:pPr>
      <w:r>
        <w:rPr>
          <w:rFonts w:hint="eastAsia"/>
        </w:rPr>
        <w:t xml:space="preserve">涉氨制冷企业应规定涉氨制冷特种设备风险管控体系建设工作流程，明确各岗位风险管控职责；明确风险点确定、风险管控措施、安全风险告知等内容，保证本单位风险管控体系建设的规范化。 </w:t>
      </w:r>
    </w:p>
    <w:p w:rsidR="00E712B2" w:rsidRDefault="008F2B65">
      <w:pPr>
        <w:pStyle w:val="affe"/>
        <w:spacing w:before="156" w:after="156"/>
      </w:pPr>
      <w:r>
        <w:rPr>
          <w:rFonts w:hint="eastAsia"/>
        </w:rPr>
        <w:t>隐患排查制度</w:t>
      </w:r>
    </w:p>
    <w:p w:rsidR="00E712B2" w:rsidRDefault="008F2B65">
      <w:pPr>
        <w:pStyle w:val="affffe"/>
        <w:ind w:firstLine="420"/>
      </w:pPr>
      <w:r>
        <w:rPr>
          <w:rFonts w:hint="eastAsia"/>
        </w:rPr>
        <w:t>涉氨制冷企业应规定涉氨制冷特种设备事故隐患排查治理体系建设工作流程，明确各岗位隐患排查治理职责；规定涉氨制冷特种设备事故隐患排查治理体系建设、运行和管理的措施，明确排查主体、周期、内容及实施流程，确定隐患整改、验收工作流程等。</w:t>
      </w:r>
    </w:p>
    <w:p w:rsidR="00E712B2" w:rsidRDefault="008F2B65">
      <w:pPr>
        <w:pStyle w:val="affe"/>
        <w:spacing w:before="156" w:after="156"/>
      </w:pPr>
      <w:r>
        <w:rPr>
          <w:rFonts w:hint="eastAsia"/>
        </w:rPr>
        <w:t>奖惩考核制度</w:t>
      </w:r>
    </w:p>
    <w:p w:rsidR="00E712B2" w:rsidRDefault="008F2B65">
      <w:pPr>
        <w:pStyle w:val="affffe"/>
        <w:ind w:firstLine="420"/>
      </w:pPr>
      <w:r>
        <w:rPr>
          <w:rFonts w:hint="eastAsia"/>
        </w:rPr>
        <w:t>涉氨制冷企业应将双重预防体系运行情况与本单位各岗位人员的薪酬挂钩，进行考核奖惩。</w:t>
      </w:r>
    </w:p>
    <w:p w:rsidR="00E712B2" w:rsidRDefault="008F2B65">
      <w:pPr>
        <w:pStyle w:val="affe"/>
        <w:spacing w:before="156" w:after="156"/>
      </w:pPr>
      <w:r>
        <w:rPr>
          <w:rFonts w:hint="eastAsia"/>
        </w:rPr>
        <w:t>全员培训</w:t>
      </w:r>
    </w:p>
    <w:p w:rsidR="00E712B2" w:rsidRDefault="008F2B65">
      <w:pPr>
        <w:pStyle w:val="affffe"/>
        <w:ind w:firstLine="420"/>
      </w:pPr>
      <w:r>
        <w:rPr>
          <w:rFonts w:hint="eastAsia"/>
        </w:rPr>
        <w:t>涉氨制冷企业应制定培训计划组织学习，并掌握本单位的涉氨制冷特种设备的危险源辨识、风险评价方法和隐患排查治理的标准、程序、方法，并留存培训记录。</w:t>
      </w:r>
    </w:p>
    <w:p w:rsidR="00E712B2" w:rsidRDefault="008F2B65">
      <w:pPr>
        <w:pStyle w:val="affe"/>
        <w:spacing w:before="156" w:after="156"/>
      </w:pPr>
      <w:r>
        <w:rPr>
          <w:rFonts w:hint="eastAsia"/>
        </w:rPr>
        <w:t>培训内容</w:t>
      </w:r>
    </w:p>
    <w:p w:rsidR="00E712B2" w:rsidRDefault="008F2B65">
      <w:pPr>
        <w:pStyle w:val="affffe"/>
        <w:ind w:firstLine="420"/>
      </w:pPr>
      <w:r>
        <w:rPr>
          <w:rFonts w:hint="eastAsia"/>
        </w:rPr>
        <w:t>培训主要内容包括：</w:t>
      </w:r>
    </w:p>
    <w:p w:rsidR="00E712B2" w:rsidRDefault="008F2B65">
      <w:pPr>
        <w:pStyle w:val="af2"/>
      </w:pPr>
      <w:r>
        <w:rPr>
          <w:rFonts w:hint="eastAsia"/>
        </w:rPr>
        <w:t>涉氨制冷特种设备相关法律、法规、安全技术规范、标准和企业内部制定的管理制度及安全操作规程；</w:t>
      </w:r>
    </w:p>
    <w:p w:rsidR="00E712B2" w:rsidRDefault="008F2B65">
      <w:pPr>
        <w:pStyle w:val="af2"/>
      </w:pPr>
      <w:r>
        <w:rPr>
          <w:rFonts w:hint="eastAsia"/>
        </w:rPr>
        <w:t>危险源辨识和风险评价方法；</w:t>
      </w:r>
    </w:p>
    <w:p w:rsidR="00E712B2" w:rsidRDefault="008F2B65">
      <w:pPr>
        <w:pStyle w:val="af2"/>
      </w:pPr>
      <w:r>
        <w:rPr>
          <w:rFonts w:hint="eastAsia"/>
        </w:rPr>
        <w:t>涉氨制冷特种设备风险点评价概况；</w:t>
      </w:r>
    </w:p>
    <w:p w:rsidR="00E712B2" w:rsidRDefault="008F2B65">
      <w:pPr>
        <w:pStyle w:val="af2"/>
      </w:pPr>
      <w:r>
        <w:rPr>
          <w:rFonts w:hint="eastAsia"/>
        </w:rPr>
        <w:t>风险管控措施；</w:t>
      </w:r>
    </w:p>
    <w:p w:rsidR="00E712B2" w:rsidRDefault="008F2B65">
      <w:pPr>
        <w:pStyle w:val="af2"/>
      </w:pPr>
      <w:r>
        <w:rPr>
          <w:rFonts w:hint="eastAsia"/>
        </w:rPr>
        <w:t>其他风险信息。</w:t>
      </w:r>
    </w:p>
    <w:p w:rsidR="00E712B2" w:rsidRDefault="008F2B65">
      <w:pPr>
        <w:pStyle w:val="affe"/>
        <w:spacing w:before="156" w:after="156"/>
      </w:pPr>
      <w:r>
        <w:rPr>
          <w:rFonts w:hint="eastAsia"/>
        </w:rPr>
        <w:t>培训记录</w:t>
      </w:r>
    </w:p>
    <w:p w:rsidR="00E712B2" w:rsidRDefault="008F2B65">
      <w:pPr>
        <w:pStyle w:val="affffe"/>
        <w:ind w:firstLine="420"/>
      </w:pPr>
      <w:r>
        <w:rPr>
          <w:rFonts w:hint="eastAsia"/>
        </w:rPr>
        <w:t>涉氨制冷企业培训过程应保留培训记录，培训记录包括：</w:t>
      </w:r>
    </w:p>
    <w:p w:rsidR="00E712B2" w:rsidRDefault="008F2B65">
      <w:pPr>
        <w:pStyle w:val="af2"/>
      </w:pPr>
      <w:r>
        <w:rPr>
          <w:rFonts w:hint="eastAsia"/>
        </w:rPr>
        <w:t>培训计划；</w:t>
      </w:r>
    </w:p>
    <w:p w:rsidR="00E712B2" w:rsidRDefault="008F2B65">
      <w:pPr>
        <w:pStyle w:val="af2"/>
      </w:pPr>
      <w:r>
        <w:rPr>
          <w:rFonts w:hint="eastAsia"/>
        </w:rPr>
        <w:lastRenderedPageBreak/>
        <w:t>培训课件和教材；</w:t>
      </w:r>
    </w:p>
    <w:p w:rsidR="00E712B2" w:rsidRDefault="008F2B65">
      <w:pPr>
        <w:pStyle w:val="af2"/>
      </w:pPr>
      <w:r>
        <w:rPr>
          <w:rFonts w:hint="eastAsia"/>
        </w:rPr>
        <w:t>培训签到表；</w:t>
      </w:r>
    </w:p>
    <w:p w:rsidR="00E712B2" w:rsidRDefault="008F2B65">
      <w:pPr>
        <w:pStyle w:val="af2"/>
      </w:pPr>
      <w:r>
        <w:rPr>
          <w:rFonts w:hint="eastAsia"/>
        </w:rPr>
        <w:t>培训考核或效果评价记录；</w:t>
      </w:r>
    </w:p>
    <w:p w:rsidR="00E712B2" w:rsidRDefault="008F2B65">
      <w:pPr>
        <w:pStyle w:val="af2"/>
      </w:pPr>
      <w:r>
        <w:rPr>
          <w:rFonts w:hint="eastAsia"/>
        </w:rPr>
        <w:t>其他相关资料。</w:t>
      </w:r>
    </w:p>
    <w:p w:rsidR="00E712B2" w:rsidRDefault="008F2B65">
      <w:pPr>
        <w:pStyle w:val="affc"/>
        <w:spacing w:before="312" w:after="312"/>
      </w:pPr>
      <w:bookmarkStart w:id="61" w:name="_Toc59197425"/>
      <w:bookmarkStart w:id="62" w:name="_Toc59721761"/>
      <w:r>
        <w:rPr>
          <w:rFonts w:hint="eastAsia"/>
        </w:rPr>
        <w:t>风险分级管控</w:t>
      </w:r>
      <w:bookmarkEnd w:id="61"/>
      <w:bookmarkEnd w:id="62"/>
    </w:p>
    <w:p w:rsidR="00E712B2" w:rsidRDefault="008F2B65">
      <w:pPr>
        <w:pStyle w:val="affd"/>
        <w:spacing w:before="156" w:after="156"/>
      </w:pPr>
      <w:bookmarkStart w:id="63" w:name="_Toc59197426"/>
      <w:bookmarkStart w:id="64" w:name="_Toc59721762"/>
      <w:r>
        <w:rPr>
          <w:rFonts w:hint="eastAsia"/>
        </w:rPr>
        <w:t>风险点确定</w:t>
      </w:r>
      <w:bookmarkEnd w:id="63"/>
      <w:bookmarkEnd w:id="64"/>
    </w:p>
    <w:p w:rsidR="00E712B2" w:rsidRDefault="008F2B65">
      <w:pPr>
        <w:pStyle w:val="affffe"/>
        <w:ind w:firstLine="420"/>
      </w:pPr>
      <w:r>
        <w:rPr>
          <w:rFonts w:hint="eastAsia"/>
        </w:rPr>
        <w:t>涉氨制冷企业的特种设备风险点主要为压力容器、压力管道等涉氨承压设备设施。宜用设备名称填写《风险点登记台账》（附录A）。</w:t>
      </w:r>
    </w:p>
    <w:p w:rsidR="00E712B2" w:rsidRDefault="008F2B65">
      <w:pPr>
        <w:pStyle w:val="affd"/>
        <w:spacing w:before="156" w:after="156"/>
      </w:pPr>
      <w:bookmarkStart w:id="65" w:name="_Toc59721763"/>
      <w:bookmarkStart w:id="66" w:name="_Toc59197427"/>
      <w:r>
        <w:rPr>
          <w:rFonts w:hint="eastAsia"/>
        </w:rPr>
        <w:t>危险源辨识</w:t>
      </w:r>
      <w:bookmarkEnd w:id="65"/>
      <w:bookmarkEnd w:id="66"/>
    </w:p>
    <w:p w:rsidR="00E712B2" w:rsidRDefault="008F2B65">
      <w:pPr>
        <w:pStyle w:val="affe"/>
        <w:spacing w:before="156" w:after="156"/>
      </w:pPr>
      <w:r>
        <w:rPr>
          <w:rFonts w:hint="eastAsia"/>
        </w:rPr>
        <w:t>危险源辨识</w:t>
      </w:r>
    </w:p>
    <w:p w:rsidR="00E712B2" w:rsidRDefault="008F2B65">
      <w:pPr>
        <w:pStyle w:val="affffe"/>
        <w:ind w:firstLine="420"/>
      </w:pPr>
      <w:r>
        <w:rPr>
          <w:rFonts w:hint="eastAsia"/>
        </w:rPr>
        <w:t>涉氨制冷企业应建立危险源辨识管理制度，组织全员对本单位危险源进行全面、系统的辨识。辨识时应按照特种设备安全管理“三落实、两有证、一检验、一预案”和涉氨制冷特种设备的安全管理要求，列出的事故特征，范围应考虑人的因素、物的因素、环境因素和管理因素四个方面，其中：</w:t>
      </w:r>
    </w:p>
    <w:p w:rsidR="00E712B2" w:rsidRDefault="008F2B65">
      <w:pPr>
        <w:pStyle w:val="af2"/>
      </w:pPr>
      <w:r>
        <w:rPr>
          <w:rFonts w:hint="eastAsia"/>
        </w:rPr>
        <w:t>人的因素应当包括涉氨制冷企业主要负责人、技术负责人、安全管理人员、作业人员和安全员的持证情况、安全培训、人员配置、职责、作业的行为和技能等；</w:t>
      </w:r>
    </w:p>
    <w:p w:rsidR="00E712B2" w:rsidRDefault="008F2B65">
      <w:pPr>
        <w:pStyle w:val="af2"/>
      </w:pPr>
      <w:r>
        <w:rPr>
          <w:rFonts w:hint="eastAsia"/>
        </w:rPr>
        <w:t>物的因素应包括但不限于与涉氨制冷特种设备有关的压力容器、压力管道、安全附件、仪表等装备的安全状况及定期检验和校验、检定和校准情况等；</w:t>
      </w:r>
    </w:p>
    <w:p w:rsidR="00E712B2" w:rsidRDefault="008F2B65">
      <w:pPr>
        <w:pStyle w:val="af2"/>
      </w:pPr>
      <w:r>
        <w:rPr>
          <w:rFonts w:hint="eastAsia"/>
        </w:rPr>
        <w:t>环境因素应包括设备的场地、配套的安全设施、消防安全设施，安全防护用品，报警系统等；</w:t>
      </w:r>
    </w:p>
    <w:p w:rsidR="00E712B2" w:rsidRDefault="008F2B65">
      <w:pPr>
        <w:pStyle w:val="af2"/>
      </w:pPr>
      <w:r>
        <w:rPr>
          <w:rFonts w:hint="eastAsia"/>
        </w:rPr>
        <w:t>管理因素应包括涉氨制冷企业组织机构、岗位责任制、安全管理制度、操作规程、应急预案、安全技术档案、安全警示标识等。</w:t>
      </w:r>
    </w:p>
    <w:p w:rsidR="00E712B2" w:rsidRDefault="008F2B65">
      <w:pPr>
        <w:pStyle w:val="affe"/>
        <w:spacing w:before="156" w:after="156"/>
      </w:pPr>
      <w:r>
        <w:rPr>
          <w:rFonts w:hint="eastAsia"/>
        </w:rPr>
        <w:t>危险源引发的事故特征及后果</w:t>
      </w:r>
    </w:p>
    <w:p w:rsidR="00E712B2" w:rsidRDefault="008F2B65">
      <w:pPr>
        <w:pStyle w:val="affffe"/>
        <w:ind w:firstLine="420"/>
      </w:pPr>
      <w:r>
        <w:rPr>
          <w:rFonts w:hint="eastAsia"/>
        </w:rPr>
        <w:t>涉氨制冷特种设备相关的事故特征主要包括爆炸、爆燃、泄漏、变形、中毒、冻伤、腐蚀、窒息等，引发的后果主要包括人身伤害、财产损失、工作环境破坏、环境污染等。</w:t>
      </w:r>
    </w:p>
    <w:p w:rsidR="00E712B2" w:rsidRDefault="008F2B65">
      <w:pPr>
        <w:pStyle w:val="affe"/>
        <w:spacing w:before="156" w:after="156"/>
      </w:pPr>
      <w:r>
        <w:rPr>
          <w:rFonts w:hint="eastAsia"/>
        </w:rPr>
        <w:t>危险源辨识的方法及过程</w:t>
      </w:r>
    </w:p>
    <w:p w:rsidR="00E712B2" w:rsidRDefault="008F2B65">
      <w:pPr>
        <w:pStyle w:val="affffe"/>
        <w:ind w:firstLine="420"/>
      </w:pPr>
      <w:r>
        <w:rPr>
          <w:rFonts w:hint="eastAsia"/>
        </w:rPr>
        <w:t>涉氨制冷特种设备单位可参考以下流程进行危险源辨识：</w:t>
      </w:r>
    </w:p>
    <w:p w:rsidR="00E712B2" w:rsidRDefault="008F2B65">
      <w:pPr>
        <w:pStyle w:val="af2"/>
      </w:pPr>
      <w:r>
        <w:rPr>
          <w:rFonts w:hint="eastAsia"/>
        </w:rPr>
        <w:t>由涉氨制冷企业安全管理负责人、技术负责人、安全管理人员、检查人员、作业人员、专家等组成辨识小组；</w:t>
      </w:r>
    </w:p>
    <w:p w:rsidR="00E712B2" w:rsidRDefault="008F2B65">
      <w:pPr>
        <w:pStyle w:val="af2"/>
      </w:pPr>
      <w:r>
        <w:rPr>
          <w:rFonts w:hint="eastAsia"/>
        </w:rPr>
        <w:t>收集、学习压力容器、压力管道等涉及涉氨制冷特种设备的相关法律、法规、规章、安全技术规范、标准要求；</w:t>
      </w:r>
    </w:p>
    <w:p w:rsidR="00E712B2" w:rsidRDefault="008F2B65">
      <w:pPr>
        <w:pStyle w:val="af2"/>
      </w:pPr>
      <w:r>
        <w:rPr>
          <w:rFonts w:hint="eastAsia"/>
        </w:rPr>
        <w:t>分析行业内已发生的和可能发生的涉氨制冷特种设备相关事故或故障；</w:t>
      </w:r>
    </w:p>
    <w:p w:rsidR="00E712B2" w:rsidRDefault="008F2B65">
      <w:pPr>
        <w:pStyle w:val="af2"/>
      </w:pPr>
      <w:r>
        <w:rPr>
          <w:rFonts w:hint="eastAsia"/>
        </w:rPr>
        <w:t>将涉氨制冷特种设备涉及的风险点分解为若干具体的检查项目，依据相关的标准、规范、管理经验，确定每个检查项目完好状态下的检查标准，识别每个检查项目不符合标准情况（危险源）及可能造成的后果；</w:t>
      </w:r>
    </w:p>
    <w:p w:rsidR="00E712B2" w:rsidRDefault="008F2B65">
      <w:pPr>
        <w:pStyle w:val="af2"/>
      </w:pPr>
      <w:r>
        <w:rPr>
          <w:rFonts w:hint="eastAsia"/>
        </w:rPr>
        <w:t>危险源辨识范围应覆盖作业活动的各要素，并考虑正常、异常和紧急三种状态及过去、现在和将来三种时态；</w:t>
      </w:r>
    </w:p>
    <w:p w:rsidR="00E712B2" w:rsidRDefault="008F2B65">
      <w:pPr>
        <w:pStyle w:val="af2"/>
      </w:pPr>
      <w:r>
        <w:rPr>
          <w:rFonts w:hint="eastAsia"/>
        </w:rPr>
        <w:t>危险源辨识应采用适宜的方法和程序，且与现场实际相符，也可根据本单位实际作业过程，选择有效可行的其他方法。</w:t>
      </w:r>
    </w:p>
    <w:p w:rsidR="00E712B2" w:rsidRDefault="008F2B65">
      <w:pPr>
        <w:pStyle w:val="affd"/>
        <w:spacing w:before="156" w:after="156"/>
      </w:pPr>
      <w:bookmarkStart w:id="67" w:name="_Toc59197428"/>
      <w:bookmarkStart w:id="68" w:name="_Toc59721764"/>
      <w:r>
        <w:rPr>
          <w:rFonts w:hint="eastAsia"/>
        </w:rPr>
        <w:lastRenderedPageBreak/>
        <w:t>风险评价</w:t>
      </w:r>
      <w:bookmarkEnd w:id="67"/>
      <w:bookmarkEnd w:id="68"/>
    </w:p>
    <w:p w:rsidR="00E712B2" w:rsidRDefault="008F2B65">
      <w:pPr>
        <w:pStyle w:val="affe"/>
        <w:spacing w:before="156" w:after="156"/>
      </w:pPr>
      <w:r>
        <w:rPr>
          <w:rFonts w:hint="eastAsia"/>
        </w:rPr>
        <w:t>风险评价方法</w:t>
      </w:r>
    </w:p>
    <w:p w:rsidR="00E712B2" w:rsidRDefault="008F2B65">
      <w:pPr>
        <w:pStyle w:val="affffe"/>
        <w:ind w:firstLine="420"/>
      </w:pPr>
      <w:r>
        <w:rPr>
          <w:rFonts w:hint="eastAsia"/>
        </w:rPr>
        <w:t>对于辨识出的危险源，宜采用风险矩阵(LS)评价法评价其风险程度。在进行风险评价时，应考虑人、设备和财产三方面存在的可能性和后果严重程度的影响，并结合单位实际，明确后果（事故）发生的可能性、严重性和风险度取值标准，确定适用的风险判定准则，进行风险评价，判定风险等级。</w:t>
      </w:r>
    </w:p>
    <w:p w:rsidR="00E712B2" w:rsidRDefault="008F2B65">
      <w:pPr>
        <w:pStyle w:val="affffe"/>
        <w:ind w:firstLine="420"/>
      </w:pPr>
      <w:r>
        <w:rPr>
          <w:rFonts w:hint="eastAsia"/>
        </w:rPr>
        <w:t>根据评价结果划分等级，并填写安全检查表分析评价记录（格式可参考附录B）。</w:t>
      </w:r>
    </w:p>
    <w:p w:rsidR="00E712B2" w:rsidRDefault="008F2B65">
      <w:pPr>
        <w:pStyle w:val="affe"/>
        <w:spacing w:before="156" w:after="156"/>
      </w:pPr>
      <w:r>
        <w:rPr>
          <w:rFonts w:hint="eastAsia"/>
        </w:rPr>
        <w:t>风险等级</w:t>
      </w:r>
    </w:p>
    <w:p w:rsidR="00E712B2" w:rsidRDefault="008F2B65">
      <w:pPr>
        <w:pStyle w:val="affffe"/>
        <w:ind w:firstLine="420"/>
      </w:pPr>
      <w:r>
        <w:rPr>
          <w:rFonts w:hint="eastAsia"/>
        </w:rPr>
        <w:t>危险源的风险等级是利用风险评价方法进行判定，风险等级按照从高到低分为5级：1、2、3、4、5，其中，1级为最高风险，5级为最低风险。</w:t>
      </w:r>
    </w:p>
    <w:p w:rsidR="00E712B2" w:rsidRDefault="008F2B65">
      <w:pPr>
        <w:pStyle w:val="affffffff9"/>
      </w:pPr>
      <w:r>
        <w:rPr>
          <w:rFonts w:hint="eastAsia"/>
        </w:rPr>
        <w:t>对于公众聚集场所使用的特种设备，其风险等级在原有判定等级的基础上提高一级。</w:t>
      </w:r>
    </w:p>
    <w:p w:rsidR="00E712B2" w:rsidRDefault="008F2B65">
      <w:pPr>
        <w:pStyle w:val="affffffff9"/>
      </w:pPr>
      <w:r>
        <w:rPr>
          <w:rFonts w:hint="eastAsia"/>
        </w:rPr>
        <w:t>根据GB 18218的规定，液氨储存量超过10t的涉氨特种设备其风险等级直接判定为1级。</w:t>
      </w:r>
    </w:p>
    <w:p w:rsidR="00E712B2" w:rsidRDefault="008F2B65">
      <w:pPr>
        <w:pStyle w:val="affe"/>
        <w:spacing w:before="156" w:after="156"/>
      </w:pPr>
      <w:r>
        <w:rPr>
          <w:rFonts w:hint="eastAsia"/>
        </w:rPr>
        <w:t>风险控制措施</w:t>
      </w:r>
    </w:p>
    <w:p w:rsidR="00E712B2" w:rsidRDefault="008F2B65">
      <w:pPr>
        <w:pStyle w:val="affffffff9"/>
      </w:pPr>
      <w:r>
        <w:rPr>
          <w:rFonts w:hint="eastAsia"/>
        </w:rPr>
        <w:t>管理措施包括：</w:t>
      </w:r>
    </w:p>
    <w:p w:rsidR="00E712B2" w:rsidRDefault="008F2B65">
      <w:pPr>
        <w:pStyle w:val="af2"/>
      </w:pPr>
      <w:r>
        <w:rPr>
          <w:rFonts w:hint="eastAsia"/>
        </w:rPr>
        <w:t>制定实施作业程序、安全许可、作业方案、安全操作规程等。如制定低温管道和蒸发器融霜操作规程、制冷系统介质充装卸载操作规程、动火作业安全许可制度等；</w:t>
      </w:r>
    </w:p>
    <w:p w:rsidR="00E712B2" w:rsidRDefault="008F2B65">
      <w:pPr>
        <w:pStyle w:val="af2"/>
      </w:pPr>
      <w:r>
        <w:rPr>
          <w:rFonts w:hint="eastAsia"/>
        </w:rPr>
        <w:t>减少暴露人员、频次、时间。如合理规划作业方案，减少危险作业现场非必要的作业人员等；</w:t>
      </w:r>
    </w:p>
    <w:p w:rsidR="00E712B2" w:rsidRDefault="008F2B65">
      <w:pPr>
        <w:pStyle w:val="af2"/>
      </w:pPr>
      <w:r>
        <w:rPr>
          <w:rFonts w:hint="eastAsia"/>
        </w:rPr>
        <w:t>预测、预警。如安全生产风险预测、预警信息系统等；</w:t>
      </w:r>
    </w:p>
    <w:p w:rsidR="00E712B2" w:rsidRDefault="008F2B65">
      <w:pPr>
        <w:pStyle w:val="af2"/>
      </w:pPr>
      <w:r>
        <w:rPr>
          <w:rFonts w:hint="eastAsia"/>
        </w:rPr>
        <w:t>统计分析。如事故、未遂事件统计分析等；</w:t>
      </w:r>
    </w:p>
    <w:p w:rsidR="00E712B2" w:rsidRDefault="008F2B65">
      <w:pPr>
        <w:pStyle w:val="af2"/>
      </w:pPr>
      <w:r>
        <w:rPr>
          <w:rFonts w:hint="eastAsia"/>
        </w:rPr>
        <w:t xml:space="preserve">风险转移（共担）。如购买安全生产责任险等。 </w:t>
      </w:r>
    </w:p>
    <w:p w:rsidR="00E712B2" w:rsidRDefault="008F2B65">
      <w:pPr>
        <w:pStyle w:val="af2"/>
      </w:pPr>
      <w:r>
        <w:rPr>
          <w:rFonts w:hint="eastAsia"/>
        </w:rPr>
        <w:t>其他。</w:t>
      </w:r>
    </w:p>
    <w:p w:rsidR="00E712B2" w:rsidRDefault="008F2B65">
      <w:pPr>
        <w:pStyle w:val="affffffff9"/>
      </w:pPr>
      <w:r>
        <w:rPr>
          <w:rFonts w:hint="eastAsia"/>
        </w:rPr>
        <w:t>工程技术措施包括：</w:t>
      </w:r>
    </w:p>
    <w:p w:rsidR="00E712B2" w:rsidRDefault="008F2B65">
      <w:pPr>
        <w:pStyle w:val="af2"/>
      </w:pPr>
      <w:r>
        <w:rPr>
          <w:rFonts w:hint="eastAsia"/>
        </w:rPr>
        <w:t>配备联锁装置降低有毒有害气体浓度，防止中毒窒息。如液氨制冷机房氨浓度报警器与事故排风机联锁；</w:t>
      </w:r>
    </w:p>
    <w:p w:rsidR="00E712B2" w:rsidRDefault="008F2B65">
      <w:pPr>
        <w:pStyle w:val="af2"/>
      </w:pPr>
      <w:r>
        <w:rPr>
          <w:rFonts w:hint="eastAsia"/>
        </w:rPr>
        <w:t>定期对安全附件及附属仪表校验或者检定；</w:t>
      </w:r>
    </w:p>
    <w:p w:rsidR="00E712B2" w:rsidRDefault="008F2B65">
      <w:pPr>
        <w:pStyle w:val="af2"/>
      </w:pPr>
      <w:r>
        <w:rPr>
          <w:rFonts w:hint="eastAsia"/>
        </w:rPr>
        <w:t>配备局部通风排毒装置、避雷装置、消除静电装置、减振装置、消声装置等；</w:t>
      </w:r>
    </w:p>
    <w:p w:rsidR="00E712B2" w:rsidRDefault="008F2B65">
      <w:pPr>
        <w:pStyle w:val="af2"/>
      </w:pPr>
      <w:r>
        <w:rPr>
          <w:rFonts w:hint="eastAsia"/>
        </w:rPr>
        <w:t>配备自动化充装设备，自动报警系统；</w:t>
      </w:r>
    </w:p>
    <w:p w:rsidR="00E712B2" w:rsidRDefault="008F2B65">
      <w:pPr>
        <w:pStyle w:val="af2"/>
      </w:pPr>
      <w:r>
        <w:rPr>
          <w:rFonts w:hint="eastAsia"/>
        </w:rPr>
        <w:t>在易发生故障和危险性较大的地方，配置醒目的安全色、安全标志。必要时应设置声光或声光组合报警装置。如液氨管线涂装安全色、设置风向标、安装声光报警器等；</w:t>
      </w:r>
    </w:p>
    <w:p w:rsidR="00E712B2" w:rsidRDefault="008F2B65">
      <w:pPr>
        <w:pStyle w:val="af2"/>
      </w:pPr>
      <w:r>
        <w:rPr>
          <w:rFonts w:hint="eastAsia"/>
        </w:rPr>
        <w:t>定期检查调节站及制冷容器和管道上安装的各类阀门，严防阀门失控泄漏，造成作业人员冻伤；</w:t>
      </w:r>
    </w:p>
    <w:p w:rsidR="00E712B2" w:rsidRDefault="008F2B65">
      <w:pPr>
        <w:pStyle w:val="af2"/>
      </w:pPr>
      <w:r>
        <w:rPr>
          <w:rFonts w:hint="eastAsia"/>
        </w:rPr>
        <w:t>其他。</w:t>
      </w:r>
    </w:p>
    <w:p w:rsidR="00E712B2" w:rsidRDefault="008F2B65">
      <w:pPr>
        <w:pStyle w:val="affffffff9"/>
      </w:pPr>
      <w:r>
        <w:rPr>
          <w:rFonts w:hint="eastAsia"/>
        </w:rPr>
        <w:t>培训教育措施包括：</w:t>
      </w:r>
    </w:p>
    <w:p w:rsidR="00E712B2" w:rsidRDefault="008F2B65">
      <w:pPr>
        <w:pStyle w:val="af2"/>
      </w:pPr>
      <w:r>
        <w:rPr>
          <w:rFonts w:hint="eastAsia"/>
        </w:rPr>
        <w:t>员工入厂三级教育培训；</w:t>
      </w:r>
    </w:p>
    <w:p w:rsidR="00E712B2" w:rsidRDefault="008F2B65">
      <w:pPr>
        <w:pStyle w:val="af2"/>
      </w:pPr>
      <w:r>
        <w:rPr>
          <w:rFonts w:hint="eastAsia"/>
        </w:rPr>
        <w:t>每年再教育培训；</w:t>
      </w:r>
    </w:p>
    <w:p w:rsidR="00E712B2" w:rsidRDefault="008F2B65">
      <w:pPr>
        <w:pStyle w:val="af2"/>
      </w:pPr>
      <w:r>
        <w:rPr>
          <w:rFonts w:hint="eastAsia"/>
        </w:rPr>
        <w:t>安全管理人员及特种作业人员继续教育；</w:t>
      </w:r>
    </w:p>
    <w:p w:rsidR="00E712B2" w:rsidRDefault="008F2B65">
      <w:pPr>
        <w:pStyle w:val="af2"/>
      </w:pPr>
      <w:r>
        <w:rPr>
          <w:rFonts w:hint="eastAsia"/>
        </w:rPr>
        <w:t>作业前安全技术交底；</w:t>
      </w:r>
    </w:p>
    <w:p w:rsidR="00E712B2" w:rsidRDefault="008F2B65">
      <w:pPr>
        <w:pStyle w:val="af2"/>
      </w:pPr>
      <w:r>
        <w:rPr>
          <w:rFonts w:hint="eastAsia"/>
        </w:rPr>
        <w:t>其他方面的培训。</w:t>
      </w:r>
    </w:p>
    <w:p w:rsidR="00E712B2" w:rsidRDefault="008F2B65">
      <w:pPr>
        <w:pStyle w:val="affffffff9"/>
      </w:pPr>
      <w:r>
        <w:rPr>
          <w:rFonts w:hint="eastAsia"/>
        </w:rPr>
        <w:t>应急措施包括：</w:t>
      </w:r>
    </w:p>
    <w:p w:rsidR="00E712B2" w:rsidRDefault="008F2B65">
      <w:pPr>
        <w:pStyle w:val="af2"/>
      </w:pPr>
      <w:r>
        <w:rPr>
          <w:rFonts w:hint="eastAsia"/>
        </w:rPr>
        <w:t>紧急情况分析、应急预案、现场处置方案的制定、应急物资的准备；</w:t>
      </w:r>
    </w:p>
    <w:p w:rsidR="00E712B2" w:rsidRDefault="008F2B65">
      <w:pPr>
        <w:pStyle w:val="af2"/>
      </w:pPr>
      <w:r>
        <w:rPr>
          <w:rFonts w:hint="eastAsia"/>
        </w:rPr>
        <w:t>通过应急演练、培训等措施，提高相关人员的应急处置能力；</w:t>
      </w:r>
    </w:p>
    <w:p w:rsidR="00E712B2" w:rsidRDefault="008F2B65">
      <w:pPr>
        <w:pStyle w:val="af2"/>
      </w:pPr>
      <w:r>
        <w:rPr>
          <w:rFonts w:hint="eastAsia"/>
        </w:rPr>
        <w:lastRenderedPageBreak/>
        <w:t>其他。</w:t>
      </w:r>
    </w:p>
    <w:p w:rsidR="00E712B2" w:rsidRDefault="008F2B65">
      <w:pPr>
        <w:pStyle w:val="affd"/>
        <w:spacing w:before="156" w:after="156"/>
      </w:pPr>
      <w:bookmarkStart w:id="69" w:name="_Toc59721765"/>
      <w:bookmarkStart w:id="70" w:name="_Toc59197429"/>
      <w:r>
        <w:rPr>
          <w:rFonts w:hint="eastAsia"/>
        </w:rPr>
        <w:t>风险分级管控</w:t>
      </w:r>
      <w:bookmarkEnd w:id="69"/>
      <w:bookmarkEnd w:id="70"/>
    </w:p>
    <w:p w:rsidR="00E712B2" w:rsidRDefault="008F2B65">
      <w:pPr>
        <w:pStyle w:val="affe"/>
        <w:spacing w:before="156" w:after="156"/>
      </w:pPr>
      <w:r>
        <w:rPr>
          <w:rFonts w:hint="eastAsia"/>
        </w:rPr>
        <w:t>风险分级管控实施</w:t>
      </w:r>
    </w:p>
    <w:p w:rsidR="00E712B2" w:rsidRDefault="008F2B65">
      <w:pPr>
        <w:pStyle w:val="affffe"/>
        <w:ind w:firstLine="420"/>
      </w:pPr>
      <w:r>
        <w:rPr>
          <w:rFonts w:hint="eastAsia"/>
        </w:rPr>
        <w:t>涉氨制冷企业根据确定的评价方法与风险判定准则进行风险评价分级后，按照表1规定的对应原则，划分为重大风险、较大风险、一般风险和低风险，分别用“红橙黄蓝”四种颜色表示，确定管控层级，实施分级管控。</w:t>
      </w:r>
    </w:p>
    <w:p w:rsidR="00E712B2" w:rsidRDefault="008F2B65">
      <w:pPr>
        <w:pStyle w:val="aff2"/>
        <w:spacing w:before="156" w:after="156"/>
      </w:pPr>
      <w:r>
        <w:rPr>
          <w:rFonts w:hint="eastAsia"/>
        </w:rPr>
        <w:t>风险等级对照表</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94"/>
        <w:gridCol w:w="1702"/>
        <w:gridCol w:w="1416"/>
        <w:gridCol w:w="1560"/>
        <w:gridCol w:w="1416"/>
        <w:gridCol w:w="1382"/>
      </w:tblGrid>
      <w:tr w:rsidR="00E712B2">
        <w:trPr>
          <w:jc w:val="center"/>
        </w:trPr>
        <w:tc>
          <w:tcPr>
            <w:tcW w:w="2094" w:type="dxa"/>
            <w:vMerge w:val="restart"/>
            <w:tcBorders>
              <w:top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判定方法</w:t>
            </w:r>
          </w:p>
        </w:tc>
        <w:tc>
          <w:tcPr>
            <w:tcW w:w="7476" w:type="dxa"/>
            <w:gridSpan w:val="5"/>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r>
      <w:tr w:rsidR="00E712B2">
        <w:trPr>
          <w:jc w:val="center"/>
        </w:trPr>
        <w:tc>
          <w:tcPr>
            <w:tcW w:w="2094" w:type="dxa"/>
            <w:vMerge/>
            <w:vAlign w:val="center"/>
          </w:tcPr>
          <w:p w:rsidR="00E712B2" w:rsidRDefault="00E712B2">
            <w:pPr>
              <w:spacing w:line="240" w:lineRule="auto"/>
              <w:jc w:val="center"/>
              <w:rPr>
                <w:rFonts w:ascii="宋体" w:hAnsi="宋体"/>
                <w:sz w:val="18"/>
                <w:szCs w:val="18"/>
              </w:rPr>
            </w:pPr>
          </w:p>
        </w:tc>
        <w:tc>
          <w:tcPr>
            <w:tcW w:w="1702" w:type="dxa"/>
            <w:tcBorders>
              <w:top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重大风险</w:t>
            </w:r>
          </w:p>
        </w:tc>
        <w:tc>
          <w:tcPr>
            <w:tcW w:w="1416" w:type="dxa"/>
            <w:tcBorders>
              <w:top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较大风险</w:t>
            </w:r>
          </w:p>
        </w:tc>
        <w:tc>
          <w:tcPr>
            <w:tcW w:w="1560" w:type="dxa"/>
            <w:tcBorders>
              <w:top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一般风险</w:t>
            </w:r>
          </w:p>
        </w:tc>
        <w:tc>
          <w:tcPr>
            <w:tcW w:w="1416" w:type="dxa"/>
            <w:tcBorders>
              <w:top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低风险</w:t>
            </w:r>
          </w:p>
        </w:tc>
        <w:tc>
          <w:tcPr>
            <w:tcW w:w="1382" w:type="dxa"/>
            <w:tcBorders>
              <w:top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低风险</w:t>
            </w:r>
          </w:p>
        </w:tc>
      </w:tr>
      <w:tr w:rsidR="00E712B2">
        <w:trPr>
          <w:jc w:val="center"/>
        </w:trPr>
        <w:tc>
          <w:tcPr>
            <w:tcW w:w="2094"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采用风险矩阵（</w:t>
            </w:r>
            <w:r>
              <w:rPr>
                <w:rFonts w:ascii="宋体" w:hAnsi="宋体"/>
                <w:sz w:val="18"/>
                <w:szCs w:val="18"/>
              </w:rPr>
              <w:t>LS</w:t>
            </w:r>
            <w:r>
              <w:rPr>
                <w:rFonts w:ascii="宋体" w:hAnsi="宋体" w:hint="eastAsia"/>
                <w:sz w:val="18"/>
                <w:szCs w:val="18"/>
              </w:rPr>
              <w:t>）法</w:t>
            </w:r>
          </w:p>
        </w:tc>
        <w:tc>
          <w:tcPr>
            <w:tcW w:w="1702" w:type="dxa"/>
            <w:vAlign w:val="center"/>
          </w:tcPr>
          <w:p w:rsidR="00E712B2" w:rsidRDefault="008F2B65">
            <w:pPr>
              <w:spacing w:line="240" w:lineRule="auto"/>
              <w:jc w:val="center"/>
              <w:rPr>
                <w:rFonts w:ascii="宋体" w:hAnsi="宋体"/>
                <w:sz w:val="18"/>
                <w:szCs w:val="18"/>
              </w:rPr>
            </w:pPr>
            <w:r>
              <w:rPr>
                <w:rFonts w:ascii="宋体" w:hAnsi="宋体"/>
                <w:sz w:val="18"/>
                <w:szCs w:val="18"/>
              </w:rPr>
              <w:t>1</w:t>
            </w:r>
            <w:r>
              <w:rPr>
                <w:rFonts w:ascii="宋体" w:hAnsi="宋体" w:hint="eastAsia"/>
                <w:sz w:val="18"/>
                <w:szCs w:val="18"/>
              </w:rPr>
              <w:t>级</w:t>
            </w:r>
          </w:p>
        </w:tc>
        <w:tc>
          <w:tcPr>
            <w:tcW w:w="1416" w:type="dxa"/>
            <w:vAlign w:val="center"/>
          </w:tcPr>
          <w:p w:rsidR="00E712B2" w:rsidRDefault="008F2B65">
            <w:pPr>
              <w:spacing w:line="240" w:lineRule="auto"/>
              <w:jc w:val="center"/>
              <w:rPr>
                <w:rFonts w:ascii="宋体" w:hAnsi="宋体"/>
                <w:sz w:val="18"/>
                <w:szCs w:val="18"/>
              </w:rPr>
            </w:pPr>
            <w:r>
              <w:rPr>
                <w:rFonts w:ascii="宋体" w:hAnsi="宋体"/>
                <w:sz w:val="18"/>
                <w:szCs w:val="18"/>
              </w:rPr>
              <w:t>2</w:t>
            </w:r>
            <w:r>
              <w:rPr>
                <w:rFonts w:ascii="宋体" w:hAnsi="宋体" w:hint="eastAsia"/>
                <w:sz w:val="18"/>
                <w:szCs w:val="18"/>
              </w:rPr>
              <w:t>级</w:t>
            </w:r>
          </w:p>
        </w:tc>
        <w:tc>
          <w:tcPr>
            <w:tcW w:w="1560" w:type="dxa"/>
            <w:vAlign w:val="center"/>
          </w:tcPr>
          <w:p w:rsidR="00E712B2" w:rsidRDefault="008F2B65">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1416" w:type="dxa"/>
            <w:vAlign w:val="center"/>
          </w:tcPr>
          <w:p w:rsidR="00E712B2" w:rsidRDefault="008F2B65">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1382" w:type="dxa"/>
            <w:vAlign w:val="center"/>
          </w:tcPr>
          <w:p w:rsidR="00E712B2" w:rsidRDefault="008F2B65">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r>
      <w:tr w:rsidR="00E712B2">
        <w:trPr>
          <w:jc w:val="center"/>
        </w:trPr>
        <w:tc>
          <w:tcPr>
            <w:tcW w:w="2094"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风险色度（风险值）</w:t>
            </w:r>
          </w:p>
        </w:tc>
        <w:tc>
          <w:tcPr>
            <w:tcW w:w="1702"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红色（</w:t>
            </w:r>
            <w:r>
              <w:rPr>
                <w:rFonts w:ascii="宋体" w:hAnsi="宋体"/>
                <w:sz w:val="18"/>
                <w:szCs w:val="18"/>
              </w:rPr>
              <w:t>20-25</w:t>
            </w:r>
            <w:r>
              <w:rPr>
                <w:rFonts w:ascii="宋体" w:hAnsi="宋体" w:hint="eastAsia"/>
                <w:sz w:val="18"/>
                <w:szCs w:val="18"/>
              </w:rPr>
              <w:t>）</w:t>
            </w:r>
          </w:p>
        </w:tc>
        <w:tc>
          <w:tcPr>
            <w:tcW w:w="1416"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橙色（</w:t>
            </w:r>
            <w:r>
              <w:rPr>
                <w:rFonts w:ascii="宋体" w:hAnsi="宋体"/>
                <w:sz w:val="18"/>
                <w:szCs w:val="18"/>
              </w:rPr>
              <w:t>15-16</w:t>
            </w:r>
            <w:r>
              <w:rPr>
                <w:rFonts w:ascii="宋体" w:hAnsi="宋体" w:hint="eastAsia"/>
                <w:sz w:val="18"/>
                <w:szCs w:val="18"/>
              </w:rPr>
              <w:t>）</w:t>
            </w:r>
          </w:p>
        </w:tc>
        <w:tc>
          <w:tcPr>
            <w:tcW w:w="1560"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黄色（</w:t>
            </w:r>
            <w:r>
              <w:rPr>
                <w:rFonts w:ascii="宋体" w:hAnsi="宋体"/>
                <w:sz w:val="18"/>
                <w:szCs w:val="18"/>
              </w:rPr>
              <w:t>9-12</w:t>
            </w:r>
            <w:r>
              <w:rPr>
                <w:rFonts w:ascii="宋体" w:hAnsi="宋体" w:hint="eastAsia"/>
                <w:sz w:val="18"/>
                <w:szCs w:val="18"/>
              </w:rPr>
              <w:t>）</w:t>
            </w:r>
          </w:p>
        </w:tc>
        <w:tc>
          <w:tcPr>
            <w:tcW w:w="1416"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蓝色（</w:t>
            </w:r>
            <w:r>
              <w:rPr>
                <w:rFonts w:ascii="宋体" w:hAnsi="宋体"/>
                <w:sz w:val="18"/>
                <w:szCs w:val="18"/>
              </w:rPr>
              <w:t>4-8</w:t>
            </w:r>
            <w:r>
              <w:rPr>
                <w:rFonts w:ascii="宋体" w:hAnsi="宋体" w:hint="eastAsia"/>
                <w:sz w:val="18"/>
                <w:szCs w:val="18"/>
              </w:rPr>
              <w:t>）</w:t>
            </w:r>
          </w:p>
        </w:tc>
        <w:tc>
          <w:tcPr>
            <w:tcW w:w="1382"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蓝色（</w:t>
            </w:r>
            <w:r>
              <w:rPr>
                <w:rFonts w:ascii="宋体" w:hAnsi="宋体"/>
                <w:sz w:val="18"/>
                <w:szCs w:val="18"/>
              </w:rPr>
              <w:t>1-3</w:t>
            </w:r>
            <w:r>
              <w:rPr>
                <w:rFonts w:ascii="宋体" w:hAnsi="宋体" w:hint="eastAsia"/>
                <w:sz w:val="18"/>
                <w:szCs w:val="18"/>
              </w:rPr>
              <w:t>）</w:t>
            </w:r>
          </w:p>
        </w:tc>
      </w:tr>
      <w:tr w:rsidR="00E712B2">
        <w:trPr>
          <w:jc w:val="center"/>
        </w:trPr>
        <w:tc>
          <w:tcPr>
            <w:tcW w:w="2094" w:type="dxa"/>
            <w:tcBorders>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管控层级</w:t>
            </w:r>
          </w:p>
        </w:tc>
        <w:tc>
          <w:tcPr>
            <w:tcW w:w="1702" w:type="dxa"/>
            <w:tcBorders>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公司</w:t>
            </w:r>
          </w:p>
        </w:tc>
        <w:tc>
          <w:tcPr>
            <w:tcW w:w="1416" w:type="dxa"/>
            <w:tcBorders>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项目（部门）</w:t>
            </w:r>
          </w:p>
        </w:tc>
        <w:tc>
          <w:tcPr>
            <w:tcW w:w="1560" w:type="dxa"/>
            <w:tcBorders>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班组</w:t>
            </w:r>
          </w:p>
        </w:tc>
        <w:tc>
          <w:tcPr>
            <w:tcW w:w="1416" w:type="dxa"/>
            <w:tcBorders>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岗位</w:t>
            </w:r>
          </w:p>
        </w:tc>
        <w:tc>
          <w:tcPr>
            <w:tcW w:w="1382" w:type="dxa"/>
            <w:tcBorders>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岗位</w:t>
            </w:r>
          </w:p>
        </w:tc>
      </w:tr>
    </w:tbl>
    <w:p w:rsidR="00E712B2" w:rsidRDefault="008F2B65">
      <w:pPr>
        <w:pStyle w:val="affe"/>
        <w:spacing w:before="156" w:after="156"/>
      </w:pPr>
      <w:r>
        <w:rPr>
          <w:rFonts w:hint="eastAsia"/>
        </w:rPr>
        <w:t>编制风险分级管控清单</w:t>
      </w:r>
    </w:p>
    <w:p w:rsidR="00E712B2" w:rsidRDefault="008F2B65">
      <w:pPr>
        <w:pStyle w:val="affffffff9"/>
      </w:pPr>
      <w:r>
        <w:rPr>
          <w:rFonts w:hint="eastAsia"/>
        </w:rPr>
        <w:t>涉氨制冷企业应在每一次危险源辨识和风险评价后，编制包括全部风险点各类风险信息的风险分级管控清单（参见附录C），逐级汇总、评审、修订、审核、发布、培训，并按照规定及时更新。</w:t>
      </w:r>
    </w:p>
    <w:p w:rsidR="00E712B2" w:rsidRDefault="008F2B65">
      <w:pPr>
        <w:pStyle w:val="affffffff9"/>
      </w:pPr>
      <w:r>
        <w:rPr>
          <w:rFonts w:hint="eastAsia"/>
        </w:rPr>
        <w:t>涉氨制冷企业应当根据以下情况，及时更新风险信息：</w:t>
      </w:r>
    </w:p>
    <w:p w:rsidR="00E712B2" w:rsidRDefault="008F2B65">
      <w:pPr>
        <w:pStyle w:val="af2"/>
      </w:pPr>
      <w:r>
        <w:rPr>
          <w:rFonts w:hint="eastAsia"/>
        </w:rPr>
        <w:t>相关的法律、法规、规章、安全技术规范和标准发生变化所引起风险程度改变的；</w:t>
      </w:r>
    </w:p>
    <w:p w:rsidR="00E712B2" w:rsidRDefault="008F2B65">
      <w:pPr>
        <w:pStyle w:val="af2"/>
      </w:pPr>
      <w:r>
        <w:rPr>
          <w:rFonts w:hint="eastAsia"/>
        </w:rPr>
        <w:t>同类型风险点或者涉氨制冷企业发生事故灾害，对事故、事件或其他信息有新认识的；</w:t>
      </w:r>
    </w:p>
    <w:p w:rsidR="00E712B2" w:rsidRDefault="008F2B65">
      <w:pPr>
        <w:pStyle w:val="af2"/>
      </w:pPr>
      <w:r>
        <w:rPr>
          <w:rFonts w:hint="eastAsia"/>
        </w:rPr>
        <w:t>组织机构或管理体系发生重大调整的；</w:t>
      </w:r>
    </w:p>
    <w:p w:rsidR="00E712B2" w:rsidRDefault="008F2B65">
      <w:pPr>
        <w:pStyle w:val="af2"/>
      </w:pPr>
      <w:r>
        <w:rPr>
          <w:rFonts w:hint="eastAsia"/>
        </w:rPr>
        <w:t>涉氨制冷企业周边环境发生较大变化的；</w:t>
      </w:r>
    </w:p>
    <w:p w:rsidR="00E712B2" w:rsidRDefault="008F2B65">
      <w:pPr>
        <w:pStyle w:val="af2"/>
      </w:pPr>
      <w:r>
        <w:rPr>
          <w:rFonts w:hint="eastAsia"/>
        </w:rPr>
        <w:t>制冷工艺系统或工作条件发生改变的；</w:t>
      </w:r>
    </w:p>
    <w:p w:rsidR="00E712B2" w:rsidRDefault="008F2B65">
      <w:pPr>
        <w:pStyle w:val="af2"/>
      </w:pPr>
      <w:r>
        <w:rPr>
          <w:rFonts w:hint="eastAsia"/>
        </w:rPr>
        <w:t>辨识出新的危险源的；</w:t>
      </w:r>
    </w:p>
    <w:p w:rsidR="00E712B2" w:rsidRDefault="008F2B65">
      <w:pPr>
        <w:pStyle w:val="af2"/>
      </w:pPr>
      <w:r>
        <w:rPr>
          <w:rFonts w:hint="eastAsia"/>
        </w:rPr>
        <w:t>风险程度或者风险控制措施发生变化的；</w:t>
      </w:r>
    </w:p>
    <w:p w:rsidR="00E712B2" w:rsidRDefault="008F2B65">
      <w:pPr>
        <w:pStyle w:val="af2"/>
      </w:pPr>
      <w:r>
        <w:rPr>
          <w:rFonts w:hint="eastAsia"/>
        </w:rPr>
        <w:t>管理系统发生重大调整的。</w:t>
      </w:r>
    </w:p>
    <w:p w:rsidR="00E712B2" w:rsidRDefault="008F2B65">
      <w:pPr>
        <w:pStyle w:val="affe"/>
        <w:spacing w:before="156" w:after="156"/>
      </w:pPr>
      <w:r>
        <w:rPr>
          <w:rFonts w:hint="eastAsia"/>
        </w:rPr>
        <w:t>风险告知</w:t>
      </w:r>
    </w:p>
    <w:p w:rsidR="00E712B2" w:rsidRDefault="008F2B65">
      <w:pPr>
        <w:pStyle w:val="affffffff9"/>
      </w:pPr>
      <w:r>
        <w:rPr>
          <w:rFonts w:hint="eastAsia"/>
        </w:rPr>
        <w:t>涉氨制冷企业应当将风险评价的结果和风险控制措施通过培训告知内部员工，使其掌握本岗位和作业环境中存在的安全风险、危险源、所需管控措施、责任部门、责任人等信息。</w:t>
      </w:r>
    </w:p>
    <w:p w:rsidR="00E712B2" w:rsidRDefault="008F2B65">
      <w:pPr>
        <w:pStyle w:val="affffffff9"/>
      </w:pPr>
      <w:r>
        <w:rPr>
          <w:rFonts w:hint="eastAsia"/>
        </w:rPr>
        <w:t>涉氨制冷企业应当建立安全风险公告制度，在制冷机房、压缩机、贮氨器等重点区域及设备设置重大风险点公告栏（参见附录D），制作安全风险告知卡，标明主要安全风险、可能引发的事故特征及后果、控制措施、应急措施及报告方式等警示标志。</w:t>
      </w:r>
    </w:p>
    <w:p w:rsidR="00E712B2" w:rsidRDefault="008F2B65">
      <w:pPr>
        <w:pStyle w:val="affc"/>
        <w:spacing w:before="312" w:after="312"/>
      </w:pPr>
      <w:bookmarkStart w:id="71" w:name="_Toc59721766"/>
      <w:bookmarkStart w:id="72" w:name="_Toc59197430"/>
      <w:r>
        <w:rPr>
          <w:rFonts w:hint="eastAsia"/>
        </w:rPr>
        <w:t>隐患排查治理</w:t>
      </w:r>
      <w:bookmarkEnd w:id="71"/>
      <w:bookmarkEnd w:id="72"/>
    </w:p>
    <w:p w:rsidR="00E712B2" w:rsidRDefault="008F2B65">
      <w:pPr>
        <w:pStyle w:val="affd"/>
        <w:spacing w:before="156" w:after="156"/>
      </w:pPr>
      <w:bookmarkStart w:id="73" w:name="_Toc59721767"/>
      <w:bookmarkStart w:id="74" w:name="_Toc59197431"/>
      <w:r>
        <w:rPr>
          <w:rFonts w:hint="eastAsia"/>
        </w:rPr>
        <w:t>隐患排查</w:t>
      </w:r>
      <w:bookmarkEnd w:id="73"/>
      <w:bookmarkEnd w:id="74"/>
    </w:p>
    <w:p w:rsidR="00E712B2" w:rsidRDefault="008F2B65">
      <w:pPr>
        <w:pStyle w:val="affffe"/>
        <w:ind w:firstLine="420"/>
      </w:pPr>
      <w:r>
        <w:rPr>
          <w:rFonts w:hint="eastAsia"/>
        </w:rPr>
        <w:t>开展隐患排查治理是涉氨制冷企业对风险管控措施的持续有效性进行排查确认，是安全管理和风险管控的重要内容，涉氨制冷企业主要负责人应当组织安全管理人员、技术负责人、安全管理人员、作业人员以及其他相关人员对风险分级管控措施的落实情况进行确认，对管控措施不到位的风险进行排查。</w:t>
      </w:r>
    </w:p>
    <w:p w:rsidR="00E712B2" w:rsidRDefault="008F2B65">
      <w:pPr>
        <w:pStyle w:val="affd"/>
        <w:spacing w:before="156" w:after="156"/>
      </w:pPr>
      <w:bookmarkStart w:id="75" w:name="_Toc59197432"/>
      <w:bookmarkStart w:id="76" w:name="_Toc59721768"/>
      <w:r>
        <w:rPr>
          <w:rFonts w:hint="eastAsia"/>
        </w:rPr>
        <w:lastRenderedPageBreak/>
        <w:t>隐患分类</w:t>
      </w:r>
      <w:bookmarkEnd w:id="75"/>
      <w:bookmarkEnd w:id="76"/>
    </w:p>
    <w:p w:rsidR="00E712B2" w:rsidRDefault="008F2B65">
      <w:pPr>
        <w:pStyle w:val="affe"/>
        <w:spacing w:before="156" w:after="156"/>
      </w:pPr>
      <w:r>
        <w:rPr>
          <w:rFonts w:hint="eastAsia"/>
        </w:rPr>
        <w:t>基础管理类隐患</w:t>
      </w:r>
    </w:p>
    <w:p w:rsidR="00E712B2" w:rsidRDefault="008F2B65">
      <w:pPr>
        <w:pStyle w:val="affffe"/>
        <w:ind w:firstLine="420"/>
      </w:pPr>
      <w:r>
        <w:rPr>
          <w:rFonts w:hint="eastAsia"/>
        </w:rPr>
        <w:t>基础管理类隐患是指涉氨制冷企业安全管理体制、机制及程序等方面存在的缺陷，排查类型清单格式参见附录E。基础管理类隐患包括：</w:t>
      </w:r>
    </w:p>
    <w:p w:rsidR="00E712B2" w:rsidRDefault="008F2B65">
      <w:pPr>
        <w:pStyle w:val="af2"/>
      </w:pPr>
      <w:r>
        <w:rPr>
          <w:rFonts w:hint="eastAsia"/>
        </w:rPr>
        <w:t>特种设备使用登记证；</w:t>
      </w:r>
    </w:p>
    <w:p w:rsidR="00E712B2" w:rsidRDefault="008F2B65">
      <w:pPr>
        <w:pStyle w:val="af2"/>
      </w:pPr>
      <w:r>
        <w:rPr>
          <w:rFonts w:hint="eastAsia"/>
        </w:rPr>
        <w:t>设备相关制度、操作规程、记录执行情况；</w:t>
      </w:r>
    </w:p>
    <w:p w:rsidR="00E712B2" w:rsidRDefault="008F2B65">
      <w:pPr>
        <w:pStyle w:val="af2"/>
      </w:pPr>
      <w:r>
        <w:rPr>
          <w:rFonts w:hint="eastAsia"/>
        </w:rPr>
        <w:t>涉氨制冷企业管理机构、安全管理人员、作业人员配置；</w:t>
      </w:r>
    </w:p>
    <w:p w:rsidR="00E712B2" w:rsidRDefault="008F2B65">
      <w:pPr>
        <w:pStyle w:val="af2"/>
      </w:pPr>
      <w:r>
        <w:rPr>
          <w:rFonts w:hint="eastAsia"/>
        </w:rPr>
        <w:t>涉氨制冷企业岗位责任、安全教育、安全生产、安全检查、隐患治理、应急救援等安全管理制度执行；</w:t>
      </w:r>
    </w:p>
    <w:p w:rsidR="00E712B2" w:rsidRDefault="008F2B65">
      <w:pPr>
        <w:pStyle w:val="af2"/>
      </w:pPr>
      <w:r>
        <w:rPr>
          <w:rFonts w:hint="eastAsia"/>
        </w:rPr>
        <w:t>设备及安全附件、安全保护装置安全技术档案。</w:t>
      </w:r>
    </w:p>
    <w:p w:rsidR="00E712B2" w:rsidRDefault="008F2B65">
      <w:pPr>
        <w:pStyle w:val="affe"/>
        <w:spacing w:before="156" w:after="156"/>
      </w:pPr>
      <w:r>
        <w:rPr>
          <w:rFonts w:hint="eastAsia"/>
        </w:rPr>
        <w:t xml:space="preserve">生产现场类隐患                                                                             </w:t>
      </w:r>
    </w:p>
    <w:p w:rsidR="00E712B2" w:rsidRDefault="008F2B65">
      <w:pPr>
        <w:pStyle w:val="affffe"/>
        <w:ind w:firstLine="420"/>
      </w:pPr>
      <w:r>
        <w:rPr>
          <w:rFonts w:hint="eastAsia"/>
        </w:rPr>
        <w:t>生产现场类隐患主要包括压力容器、压力管道的使用、场所环境、作业人员操作行为等方面存在的不符合安全技术规范、标准等要求的问题或缺陷，隐患排查清单格式可参考附录E。</w:t>
      </w:r>
    </w:p>
    <w:p w:rsidR="00E712B2" w:rsidRDefault="008F2B65">
      <w:pPr>
        <w:pStyle w:val="affd"/>
        <w:spacing w:before="156" w:after="156"/>
      </w:pPr>
      <w:bookmarkStart w:id="77" w:name="_Toc59721769"/>
      <w:bookmarkStart w:id="78" w:name="_Toc59197433"/>
      <w:r>
        <w:rPr>
          <w:rFonts w:hint="eastAsia"/>
        </w:rPr>
        <w:t>隐患分级</w:t>
      </w:r>
      <w:bookmarkEnd w:id="77"/>
      <w:bookmarkEnd w:id="78"/>
    </w:p>
    <w:p w:rsidR="00E712B2" w:rsidRDefault="008F2B65">
      <w:pPr>
        <w:pStyle w:val="affffffffa"/>
      </w:pPr>
      <w:r>
        <w:rPr>
          <w:rFonts w:hint="eastAsia"/>
        </w:rPr>
        <w:t>根据DB37/T 3079，隐患分为一般隐患和重大隐患。</w:t>
      </w:r>
    </w:p>
    <w:p w:rsidR="00E712B2" w:rsidRDefault="008F2B65">
      <w:pPr>
        <w:pStyle w:val="affffffffa"/>
      </w:pPr>
      <w:r>
        <w:rPr>
          <w:rFonts w:hint="eastAsia"/>
        </w:rPr>
        <w:t>一般事故隐患是指危害和整改难度较小，发现后能够立即整改排除的隐患。</w:t>
      </w:r>
    </w:p>
    <w:p w:rsidR="00E712B2" w:rsidRDefault="008F2B65">
      <w:pPr>
        <w:pStyle w:val="affffffffa"/>
      </w:pPr>
      <w:r>
        <w:rPr>
          <w:rFonts w:hint="eastAsia"/>
        </w:rPr>
        <w:t>重大事故隐患是指危害和整改难度较大，无法立即整改排除，需要停止涉氨制冷特种设备作业活动，并经过一定时间整改治理方能排除的隐患，或者因外部因素影响致使生产经营单位自身难以排除的隐患。以下情形之一的，直接判定为重大事故隐患：</w:t>
      </w:r>
    </w:p>
    <w:p w:rsidR="00E712B2" w:rsidRDefault="008F2B65">
      <w:pPr>
        <w:pStyle w:val="af2"/>
      </w:pPr>
      <w:r>
        <w:rPr>
          <w:rFonts w:hint="eastAsia"/>
        </w:rPr>
        <w:t>使用非法生产的压力容器、压力管道的；</w:t>
      </w:r>
    </w:p>
    <w:p w:rsidR="00E712B2" w:rsidRDefault="008F2B65">
      <w:pPr>
        <w:pStyle w:val="af2"/>
      </w:pPr>
      <w:r>
        <w:rPr>
          <w:rFonts w:hint="eastAsia"/>
        </w:rPr>
        <w:t>违反法律、法规等有关规定，可能造成较严重危害后果的；</w:t>
      </w:r>
    </w:p>
    <w:p w:rsidR="00E712B2" w:rsidRDefault="008F2B65">
      <w:pPr>
        <w:pStyle w:val="af2"/>
      </w:pPr>
      <w:r>
        <w:rPr>
          <w:rFonts w:hint="eastAsia"/>
        </w:rPr>
        <w:t>危害程度和整改难度较大，企业应全部或者局部停产的；</w:t>
      </w:r>
    </w:p>
    <w:p w:rsidR="00E712B2" w:rsidRDefault="008F2B65">
      <w:pPr>
        <w:pStyle w:val="af2"/>
      </w:pPr>
      <w:r>
        <w:rPr>
          <w:rFonts w:hint="eastAsia"/>
        </w:rPr>
        <w:t>涉及重大危险源但未落实相关管理要求的；</w:t>
      </w:r>
    </w:p>
    <w:p w:rsidR="00E712B2" w:rsidRDefault="008F2B65">
      <w:pPr>
        <w:pStyle w:val="af2"/>
      </w:pPr>
      <w:r>
        <w:rPr>
          <w:rFonts w:hint="eastAsia"/>
        </w:rPr>
        <w:t>具有中毒、爆炸、火灾、窒息等危险作业场所，受影响作业人员在10人以上，且人员能力、作业条件、管理程序等不满足作业要求的；</w:t>
      </w:r>
    </w:p>
    <w:p w:rsidR="00E712B2" w:rsidRDefault="008F2B65">
      <w:pPr>
        <w:pStyle w:val="af2"/>
      </w:pPr>
      <w:r>
        <w:rPr>
          <w:rFonts w:hint="eastAsia"/>
        </w:rPr>
        <w:t>包装间、分割间、产品整理间等人员较多生产场所的空调系统采用氨直接蒸发制冷系统；</w:t>
      </w:r>
    </w:p>
    <w:p w:rsidR="00E712B2" w:rsidRDefault="008F2B65">
      <w:pPr>
        <w:pStyle w:val="af2"/>
      </w:pPr>
      <w:r>
        <w:rPr>
          <w:rFonts w:hint="eastAsia"/>
        </w:rPr>
        <w:t>快速冻结装置未设置在单独的作业间内，且作业间内作业人员数量超过9人的；</w:t>
      </w:r>
    </w:p>
    <w:p w:rsidR="00E712B2" w:rsidRDefault="008F2B65">
      <w:pPr>
        <w:pStyle w:val="af2"/>
      </w:pPr>
      <w:r>
        <w:rPr>
          <w:rFonts w:hint="eastAsia"/>
        </w:rPr>
        <w:t>涉及烘制、油炸等设施设备，未采取防过热自动报警切断装置和隔热防护措施的；</w:t>
      </w:r>
    </w:p>
    <w:p w:rsidR="00E712B2" w:rsidRDefault="008F2B65">
      <w:pPr>
        <w:pStyle w:val="af2"/>
      </w:pPr>
      <w:r>
        <w:rPr>
          <w:rFonts w:hint="eastAsia"/>
        </w:rPr>
        <w:t>超过特种设备的规定参数范围使用的；</w:t>
      </w:r>
    </w:p>
    <w:p w:rsidR="00E712B2" w:rsidRDefault="008F2B65">
      <w:pPr>
        <w:pStyle w:val="af2"/>
      </w:pPr>
      <w:r>
        <w:rPr>
          <w:rFonts w:hint="eastAsia"/>
        </w:rPr>
        <w:t>缺少安全附件、安全装置或者安全附件、安全装置失灵而继续使用的；</w:t>
      </w:r>
    </w:p>
    <w:p w:rsidR="00E712B2" w:rsidRDefault="008F2B65">
      <w:pPr>
        <w:pStyle w:val="af2"/>
      </w:pPr>
      <w:r>
        <w:rPr>
          <w:rFonts w:hint="eastAsia"/>
        </w:rPr>
        <w:t>经检验检测判定为不合格而继续使用的；</w:t>
      </w:r>
    </w:p>
    <w:p w:rsidR="00E712B2" w:rsidRDefault="008F2B65">
      <w:pPr>
        <w:pStyle w:val="af2"/>
      </w:pPr>
      <w:r>
        <w:rPr>
          <w:rFonts w:hint="eastAsia"/>
        </w:rPr>
        <w:t>其他标准、规范中明确的重大事故隐患。</w:t>
      </w:r>
    </w:p>
    <w:p w:rsidR="00E712B2" w:rsidRDefault="008F2B65">
      <w:pPr>
        <w:pStyle w:val="affd"/>
        <w:spacing w:before="156" w:after="156"/>
      </w:pPr>
      <w:bookmarkStart w:id="79" w:name="_Toc59197434"/>
      <w:bookmarkStart w:id="80" w:name="_Toc59721770"/>
      <w:r>
        <w:rPr>
          <w:rFonts w:hint="eastAsia"/>
        </w:rPr>
        <w:t>排查类型、周期和组织级别</w:t>
      </w:r>
      <w:bookmarkEnd w:id="79"/>
      <w:bookmarkEnd w:id="80"/>
    </w:p>
    <w:p w:rsidR="00E712B2" w:rsidRDefault="008F2B65">
      <w:pPr>
        <w:pStyle w:val="affe"/>
        <w:spacing w:before="156" w:after="156"/>
      </w:pPr>
      <w:r>
        <w:rPr>
          <w:rFonts w:hint="eastAsia"/>
        </w:rPr>
        <w:t>日常排查</w:t>
      </w:r>
    </w:p>
    <w:p w:rsidR="00E712B2" w:rsidRDefault="008F2B65">
      <w:pPr>
        <w:pStyle w:val="affffe"/>
        <w:ind w:firstLine="420"/>
      </w:pPr>
      <w:r>
        <w:rPr>
          <w:rFonts w:hint="eastAsia"/>
        </w:rPr>
        <w:t>日常排查是指每日班组、作业人员交接班检查、以及技术负责人和安全管理人员的日常性检查；日常排查凡涉及到特种设备的，应符合</w:t>
      </w:r>
      <w:r>
        <w:rPr>
          <w:rFonts w:hint="eastAsia"/>
          <w:szCs w:val="22"/>
        </w:rPr>
        <w:t>TSG 08</w:t>
      </w:r>
      <w:r>
        <w:rPr>
          <w:rFonts w:hint="eastAsia"/>
        </w:rPr>
        <w:t>的有关规定。发现事故隐患或者其他不安全因素，应当立即采取紧急措施，并按照规定程序向安全管理人员和有关负责人报告。</w:t>
      </w:r>
    </w:p>
    <w:p w:rsidR="00E712B2" w:rsidRDefault="008F2B65">
      <w:pPr>
        <w:pStyle w:val="affe"/>
        <w:spacing w:before="156" w:after="156"/>
      </w:pPr>
      <w:r>
        <w:rPr>
          <w:rFonts w:hint="eastAsia"/>
        </w:rPr>
        <w:t>专项排查</w:t>
      </w:r>
    </w:p>
    <w:p w:rsidR="00E712B2" w:rsidRDefault="008F2B65">
      <w:pPr>
        <w:pStyle w:val="affffe"/>
        <w:ind w:firstLine="420"/>
      </w:pPr>
      <w:r>
        <w:rPr>
          <w:rFonts w:hint="eastAsia"/>
        </w:rPr>
        <w:lastRenderedPageBreak/>
        <w:t>专项排查是指涉氨制冷企业根据设备使用、作业活动和安全管理的实际情况开展的专项隐患排查工作，可以分为综合排查、重点时段排查、专家诊断性排查和事故类比排查等：</w:t>
      </w:r>
    </w:p>
    <w:p w:rsidR="00E712B2" w:rsidRDefault="008F2B65">
      <w:pPr>
        <w:pStyle w:val="af2"/>
      </w:pPr>
      <w:r>
        <w:rPr>
          <w:rFonts w:hint="eastAsia"/>
        </w:rPr>
        <w:t>综合排查是指涉氨制冷企业按照特种设备有关的安全技术规范以及单位实际情况，每月由单位技术负责人、安全管理人员、特种设备管理人员开展的隐患排查工作；</w:t>
      </w:r>
    </w:p>
    <w:p w:rsidR="00E712B2" w:rsidRDefault="008F2B65">
      <w:pPr>
        <w:pStyle w:val="af2"/>
      </w:pPr>
      <w:r>
        <w:rPr>
          <w:rFonts w:hint="eastAsia"/>
        </w:rPr>
        <w:t>重点时段排查主要是指重大活动或法定节假日前由主要负责人组织的对特种设备的安全状况、安全管理情况、应急预案和演练情况等进行检查，特别对各级管理人员、作业人员、值班安排和安全措施、应急预案、隐患处理的落实情况等进行重点检查；</w:t>
      </w:r>
    </w:p>
    <w:p w:rsidR="00E712B2" w:rsidRDefault="008F2B65">
      <w:pPr>
        <w:pStyle w:val="af2"/>
      </w:pPr>
      <w:r>
        <w:rPr>
          <w:rFonts w:hint="eastAsia"/>
        </w:rPr>
        <w:t>事故类比排查是对涉氨制冷企业内部发生事故和故障、同类企业发生事故后进行的举一反三的安全检查，及时更新应急预案和整改措施。</w:t>
      </w:r>
    </w:p>
    <w:p w:rsidR="00E712B2" w:rsidRDefault="008F2B65">
      <w:pPr>
        <w:pStyle w:val="affd"/>
        <w:spacing w:before="156" w:after="156"/>
      </w:pPr>
      <w:bookmarkStart w:id="81" w:name="_Toc59197435"/>
      <w:bookmarkStart w:id="82" w:name="_Toc59721771"/>
      <w:r>
        <w:rPr>
          <w:rFonts w:hint="eastAsia"/>
        </w:rPr>
        <w:t>隐患治理</w:t>
      </w:r>
      <w:bookmarkEnd w:id="81"/>
      <w:bookmarkEnd w:id="82"/>
    </w:p>
    <w:p w:rsidR="00E712B2" w:rsidRDefault="008F2B65">
      <w:pPr>
        <w:pStyle w:val="affe"/>
        <w:spacing w:before="156" w:after="156"/>
      </w:pPr>
      <w:r>
        <w:rPr>
          <w:rFonts w:hint="eastAsia"/>
        </w:rPr>
        <w:t>一般隐患治理</w:t>
      </w:r>
    </w:p>
    <w:p w:rsidR="00E712B2" w:rsidRDefault="008F2B65">
      <w:pPr>
        <w:pStyle w:val="affffe"/>
        <w:ind w:firstLine="420"/>
      </w:pPr>
      <w:r>
        <w:rPr>
          <w:rFonts w:hint="eastAsia"/>
        </w:rPr>
        <w:t>作业人员、安全管理人员、技术负责人或者有关人员发现隐患后，应当及时整改。整改情况要经安全管理人员或者技术负责人确认；难以立即排除的立即上报，由企业制定整改措施并限期整改。</w:t>
      </w:r>
    </w:p>
    <w:p w:rsidR="00E712B2" w:rsidRDefault="008F2B65">
      <w:pPr>
        <w:pStyle w:val="affe"/>
        <w:spacing w:before="156" w:after="156"/>
      </w:pPr>
      <w:r>
        <w:rPr>
          <w:rFonts w:hint="eastAsia"/>
        </w:rPr>
        <w:t>重大隐患治理</w:t>
      </w:r>
    </w:p>
    <w:p w:rsidR="00E712B2" w:rsidRDefault="008F2B65">
      <w:pPr>
        <w:pStyle w:val="affffffff9"/>
      </w:pPr>
      <w:r>
        <w:rPr>
          <w:rFonts w:hint="eastAsia"/>
        </w:rPr>
        <w:t>对于重大隐患，企业应当及时组织评估，并编制事故隐患评估报告书。评估报告书应当包括事故隐患的类别、影响范围和风险程度以及对事故隐患的监控措施、治理方式、治理期限的建议等内容。根据评估报告书，企业主要负责人应组织制定重大隐患治理方案。治理方案应当包括下列主要内容：</w:t>
      </w:r>
    </w:p>
    <w:p w:rsidR="00E712B2" w:rsidRDefault="008F2B65">
      <w:pPr>
        <w:pStyle w:val="af5"/>
      </w:pPr>
      <w:r>
        <w:rPr>
          <w:rFonts w:hint="eastAsia"/>
        </w:rPr>
        <w:t>治理的目标和任务；</w:t>
      </w:r>
    </w:p>
    <w:p w:rsidR="00E712B2" w:rsidRDefault="008F2B65">
      <w:pPr>
        <w:pStyle w:val="af5"/>
      </w:pPr>
      <w:r>
        <w:rPr>
          <w:rFonts w:hint="eastAsia"/>
        </w:rPr>
        <w:t>采取的方法和措施；</w:t>
      </w:r>
    </w:p>
    <w:p w:rsidR="00E712B2" w:rsidRDefault="008F2B65">
      <w:pPr>
        <w:pStyle w:val="af5"/>
      </w:pPr>
      <w:r>
        <w:rPr>
          <w:rFonts w:hint="eastAsia"/>
        </w:rPr>
        <w:t>治理的费用和物资；</w:t>
      </w:r>
    </w:p>
    <w:p w:rsidR="00E712B2" w:rsidRDefault="008F2B65">
      <w:pPr>
        <w:pStyle w:val="af5"/>
      </w:pPr>
      <w:r>
        <w:rPr>
          <w:rFonts w:hint="eastAsia"/>
        </w:rPr>
        <w:t>负责治理的机构和人员；</w:t>
      </w:r>
    </w:p>
    <w:p w:rsidR="00E712B2" w:rsidRDefault="008F2B65">
      <w:pPr>
        <w:pStyle w:val="af5"/>
      </w:pPr>
      <w:r>
        <w:rPr>
          <w:rFonts w:hint="eastAsia"/>
        </w:rPr>
        <w:t>治理的时限和要求；</w:t>
      </w:r>
    </w:p>
    <w:p w:rsidR="00E712B2" w:rsidRDefault="008F2B65">
      <w:pPr>
        <w:pStyle w:val="af5"/>
      </w:pPr>
      <w:r>
        <w:rPr>
          <w:rFonts w:hint="eastAsia"/>
        </w:rPr>
        <w:t>防止整改期间发生事故的安全措施（含应急措施）。</w:t>
      </w:r>
    </w:p>
    <w:p w:rsidR="00E712B2" w:rsidRDefault="008F2B65">
      <w:pPr>
        <w:pStyle w:val="affffffff9"/>
      </w:pPr>
      <w:r>
        <w:rPr>
          <w:rFonts w:hint="eastAsia"/>
        </w:rPr>
        <w:t>建立特种设备重大隐患排查治理台账，格式可参见附录F。对于重大隐患，由企业技术负责人或者安全管理人员组织专业人员对隐患治理情况进行分析研判，必要时可外聘专家。</w:t>
      </w:r>
    </w:p>
    <w:p w:rsidR="00E712B2" w:rsidRDefault="008F2B65">
      <w:pPr>
        <w:pStyle w:val="affc"/>
        <w:spacing w:before="312" w:after="312"/>
      </w:pPr>
      <w:bookmarkStart w:id="83" w:name="_Toc59197436"/>
      <w:bookmarkStart w:id="84" w:name="_Toc59721772"/>
      <w:r>
        <w:rPr>
          <w:rFonts w:hint="eastAsia"/>
        </w:rPr>
        <w:t>文件管理</w:t>
      </w:r>
      <w:bookmarkEnd w:id="83"/>
      <w:bookmarkEnd w:id="84"/>
    </w:p>
    <w:p w:rsidR="00E712B2" w:rsidRDefault="008F2B65">
      <w:pPr>
        <w:pStyle w:val="affffe"/>
        <w:ind w:firstLine="420"/>
      </w:pPr>
      <w:r>
        <w:rPr>
          <w:rFonts w:hint="eastAsia"/>
        </w:rPr>
        <w:t>涉氨制冷企业应当保存至少包括风险管控制度、风险点台账、危险源辨识与风险评价表、风险分级管控清单、隐患排查治理制度、隐患排查治理台账、隐患排查项目清单等记录资料。涉及重大风险、重大隐患时，其辨识、评价、整改过程记录，风险控制措施及其实施、改进记录和验收记录等，应当单独建档管理。</w:t>
      </w:r>
    </w:p>
    <w:p w:rsidR="00E712B2" w:rsidRDefault="008F2B65">
      <w:pPr>
        <w:pStyle w:val="affc"/>
        <w:spacing w:before="312" w:after="312"/>
      </w:pPr>
      <w:bookmarkStart w:id="85" w:name="_Toc59721773"/>
      <w:bookmarkStart w:id="86" w:name="_Toc59197437"/>
      <w:r>
        <w:rPr>
          <w:rFonts w:hint="eastAsia"/>
        </w:rPr>
        <w:t>持续改进</w:t>
      </w:r>
      <w:bookmarkEnd w:id="85"/>
      <w:bookmarkEnd w:id="86"/>
    </w:p>
    <w:p w:rsidR="00E712B2" w:rsidRDefault="008F2B65">
      <w:pPr>
        <w:pStyle w:val="affffe"/>
        <w:ind w:firstLine="420"/>
      </w:pPr>
      <w:r>
        <w:rPr>
          <w:rFonts w:hint="eastAsia"/>
        </w:rPr>
        <w:t>企业每年至少对涉氨制冷特种设备风险分级管控体系和隐患排查治理体系进行一次系统性评审或更新。</w:t>
      </w:r>
    </w:p>
    <w:p w:rsidR="00E712B2" w:rsidRDefault="008F2B65">
      <w:pPr>
        <w:pStyle w:val="affd"/>
        <w:spacing w:before="156" w:after="156"/>
      </w:pPr>
      <w:bookmarkStart w:id="87" w:name="_Toc59197438"/>
      <w:bookmarkStart w:id="88" w:name="_Toc59721774"/>
      <w:r>
        <w:rPr>
          <w:rFonts w:hint="eastAsia"/>
        </w:rPr>
        <w:t>评审</w:t>
      </w:r>
      <w:bookmarkEnd w:id="87"/>
      <w:bookmarkEnd w:id="88"/>
    </w:p>
    <w:p w:rsidR="00E712B2" w:rsidRDefault="008F2B65">
      <w:pPr>
        <w:pStyle w:val="affffe"/>
        <w:ind w:firstLine="420"/>
      </w:pPr>
      <w:r>
        <w:rPr>
          <w:rFonts w:hint="eastAsia"/>
        </w:rPr>
        <w:lastRenderedPageBreak/>
        <w:t>涉氨制冷企业应当根据新开展的作业活动、新投入使用的压力容器、压力管道等开展危险源辨识和风险评价；并且每年对现有的危险源辨识和风险评价及开展的特种设备作业活动进行符合性、有效性评审。</w:t>
      </w:r>
    </w:p>
    <w:p w:rsidR="00E712B2" w:rsidRDefault="008F2B65">
      <w:pPr>
        <w:pStyle w:val="affd"/>
        <w:spacing w:before="156" w:after="156"/>
      </w:pPr>
      <w:bookmarkStart w:id="89" w:name="_Toc59197439"/>
      <w:bookmarkStart w:id="90" w:name="_Toc59721775"/>
      <w:r>
        <w:rPr>
          <w:rFonts w:hint="eastAsia"/>
        </w:rPr>
        <w:t>更新</w:t>
      </w:r>
      <w:bookmarkEnd w:id="89"/>
      <w:bookmarkEnd w:id="90"/>
    </w:p>
    <w:p w:rsidR="00E712B2" w:rsidRDefault="008F2B65">
      <w:pPr>
        <w:pStyle w:val="affffe"/>
        <w:ind w:firstLine="420"/>
      </w:pPr>
      <w:r>
        <w:rPr>
          <w:rFonts w:hint="eastAsia"/>
        </w:rPr>
        <w:t>涉氨制冷企业出现5.4.2.2条规定时应当及时更新风险信息。</w:t>
      </w:r>
    </w:p>
    <w:p w:rsidR="00E712B2" w:rsidRDefault="008F2B65">
      <w:pPr>
        <w:pStyle w:val="affd"/>
        <w:spacing w:before="156" w:after="156"/>
      </w:pPr>
      <w:bookmarkStart w:id="91" w:name="_Toc59197440"/>
      <w:bookmarkStart w:id="92" w:name="_Toc59721776"/>
      <w:r>
        <w:rPr>
          <w:rFonts w:hint="eastAsia"/>
        </w:rPr>
        <w:t>沟通</w:t>
      </w:r>
      <w:bookmarkEnd w:id="91"/>
      <w:bookmarkEnd w:id="92"/>
    </w:p>
    <w:p w:rsidR="00E712B2" w:rsidRDefault="008F2B65">
      <w:pPr>
        <w:pStyle w:val="affffe"/>
        <w:ind w:firstLine="420"/>
      </w:pPr>
      <w:r>
        <w:rPr>
          <w:rFonts w:hint="eastAsia"/>
        </w:rPr>
        <w:t>涉氨制冷企业应当建立全方位的内部沟通，以及外部风险管控沟通机制，及时有效传递风险信息，提高风险管控效果和效率。</w:t>
      </w:r>
    </w:p>
    <w:p w:rsidR="00E712B2" w:rsidRDefault="008F2B65">
      <w:pPr>
        <w:pStyle w:val="affc"/>
        <w:spacing w:before="312" w:after="312"/>
      </w:pPr>
      <w:bookmarkStart w:id="93" w:name="_Toc59197441"/>
      <w:bookmarkStart w:id="94" w:name="_Toc59721777"/>
      <w:r>
        <w:rPr>
          <w:rFonts w:hint="eastAsia"/>
        </w:rPr>
        <w:t>信息化管理</w:t>
      </w:r>
      <w:bookmarkEnd w:id="93"/>
      <w:bookmarkEnd w:id="94"/>
    </w:p>
    <w:p w:rsidR="00E712B2" w:rsidRDefault="008F2B65">
      <w:pPr>
        <w:pStyle w:val="affffe"/>
        <w:ind w:firstLine="420"/>
      </w:pPr>
      <w:r>
        <w:rPr>
          <w:rFonts w:hint="eastAsia"/>
        </w:rPr>
        <w:t>根据安全生产信息化管理的要求，利用互联网技术或微信，建立双重预防体系建设运行管理信息系统，并与当地监管部门相关监管信息系统相连接。</w:t>
      </w:r>
    </w:p>
    <w:p w:rsidR="00E712B2" w:rsidRDefault="00E712B2">
      <w:pPr>
        <w:pStyle w:val="affffe"/>
        <w:ind w:firstLine="420"/>
      </w:pPr>
    </w:p>
    <w:p w:rsidR="00E712B2" w:rsidRDefault="00E712B2">
      <w:pPr>
        <w:pStyle w:val="affffe"/>
        <w:ind w:firstLine="420"/>
      </w:pPr>
    </w:p>
    <w:p w:rsidR="00E712B2" w:rsidRDefault="00E712B2">
      <w:pPr>
        <w:pStyle w:val="affffe"/>
        <w:ind w:firstLine="420"/>
        <w:sectPr w:rsidR="00E712B2">
          <w:pgSz w:w="11906" w:h="16838"/>
          <w:pgMar w:top="1871" w:right="1134" w:bottom="1134" w:left="1134" w:header="1418" w:footer="1134" w:gutter="284"/>
          <w:pgNumType w:start="1"/>
          <w:cols w:space="425"/>
          <w:formProt w:val="0"/>
          <w:docGrid w:type="lines" w:linePitch="312"/>
        </w:sectPr>
      </w:pPr>
    </w:p>
    <w:p w:rsidR="00E712B2" w:rsidRDefault="00E712B2">
      <w:pPr>
        <w:pStyle w:val="af8"/>
        <w:rPr>
          <w:vanish w:val="0"/>
        </w:rPr>
      </w:pPr>
      <w:bookmarkStart w:id="95" w:name="BookMark5"/>
      <w:bookmarkEnd w:id="21"/>
    </w:p>
    <w:p w:rsidR="00E712B2" w:rsidRDefault="00E712B2">
      <w:pPr>
        <w:pStyle w:val="afe"/>
        <w:rPr>
          <w:vanish w:val="0"/>
        </w:rPr>
      </w:pPr>
    </w:p>
    <w:p w:rsidR="00E712B2" w:rsidRDefault="008F2B65">
      <w:pPr>
        <w:pStyle w:val="aff3"/>
        <w:spacing w:before="78" w:after="156"/>
      </w:pPr>
      <w:r>
        <w:br/>
      </w:r>
      <w:bookmarkStart w:id="96" w:name="_Toc59197442"/>
      <w:bookmarkStart w:id="97" w:name="_Toc59721778"/>
      <w:r>
        <w:rPr>
          <w:rFonts w:hint="eastAsia"/>
        </w:rPr>
        <w:t>（规范性）</w:t>
      </w:r>
      <w:r>
        <w:br/>
      </w:r>
      <w:r>
        <w:rPr>
          <w:rFonts w:hint="eastAsia"/>
        </w:rPr>
        <w:t>风险点登记台账</w:t>
      </w:r>
      <w:bookmarkEnd w:id="96"/>
      <w:bookmarkEnd w:id="97"/>
    </w:p>
    <w:p w:rsidR="00E712B2" w:rsidRDefault="008F2B65">
      <w:pPr>
        <w:pStyle w:val="affffe"/>
        <w:ind w:firstLine="420"/>
      </w:pPr>
      <w:r>
        <w:rPr>
          <w:rFonts w:hint="eastAsia"/>
        </w:rPr>
        <w:t>涉氨制冷特种设备单位风险点可按照表A.1、表A.2进行登记。</w:t>
      </w:r>
    </w:p>
    <w:p w:rsidR="00E712B2" w:rsidRDefault="008F2B65">
      <w:pPr>
        <w:pStyle w:val="aff"/>
        <w:spacing w:before="156" w:after="156"/>
      </w:pPr>
      <w:r>
        <w:rPr>
          <w:rFonts w:hint="eastAsia"/>
        </w:rPr>
        <w:t>风险点登记台账-特种设备</w:t>
      </w:r>
    </w:p>
    <w:p w:rsidR="00E712B2" w:rsidRDefault="008F2B65">
      <w:pPr>
        <w:pStyle w:val="affffe"/>
        <w:ind w:firstLine="360"/>
        <w:rPr>
          <w:sz w:val="18"/>
          <w:szCs w:val="18"/>
        </w:rPr>
      </w:pPr>
      <w:r>
        <w:rPr>
          <w:rFonts w:hint="eastAsia"/>
          <w:sz w:val="18"/>
          <w:szCs w:val="18"/>
        </w:rPr>
        <w:t>涉氨制冷企业：                                         №：</w:t>
      </w:r>
    </w:p>
    <w:tbl>
      <w:tblPr>
        <w:tblW w:w="93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80"/>
        <w:gridCol w:w="1456"/>
        <w:gridCol w:w="1129"/>
        <w:gridCol w:w="994"/>
        <w:gridCol w:w="1389"/>
        <w:gridCol w:w="599"/>
        <w:gridCol w:w="1061"/>
        <w:gridCol w:w="1312"/>
        <w:gridCol w:w="739"/>
      </w:tblGrid>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风险点（特种设备）名称</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种类</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类别</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品种</w:t>
            </w:r>
          </w:p>
        </w:tc>
        <w:tc>
          <w:tcPr>
            <w:tcW w:w="59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型号</w:t>
            </w:r>
          </w:p>
        </w:tc>
        <w:tc>
          <w:tcPr>
            <w:tcW w:w="1061"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位号</w:t>
            </w:r>
            <w:r>
              <w:rPr>
                <w:rFonts w:ascii="宋体" w:hAnsi="宋体"/>
                <w:sz w:val="18"/>
                <w:szCs w:val="18"/>
              </w:rPr>
              <w:t>/</w:t>
            </w:r>
            <w:r>
              <w:rPr>
                <w:rFonts w:ascii="宋体" w:hAnsi="宋体" w:hint="eastAsia"/>
                <w:sz w:val="18"/>
                <w:szCs w:val="18"/>
              </w:rPr>
              <w:t>所在部位</w:t>
            </w:r>
          </w:p>
        </w:tc>
        <w:tc>
          <w:tcPr>
            <w:tcW w:w="1312"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是否为公众聚集场所</w:t>
            </w:r>
          </w:p>
        </w:tc>
        <w:tc>
          <w:tcPr>
            <w:tcW w:w="73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贮氨器</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低压循环桶</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3</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集油器</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4</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冷凝器</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trHeight w:val="481"/>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5</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排液桶</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trHeight w:val="405"/>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6</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中间冷却器</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7</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氨油分离器</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8</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气液分离器</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固定式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第二类</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9</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压缩机主进气管道</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压力管道</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工业管道</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制冷管道</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10</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压缩机主出气管道</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压力管道</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工业管道</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制冷管道</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11</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液氨罐车</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移动式</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汽车罐车或铁路罐车</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8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12</w:t>
            </w:r>
          </w:p>
        </w:tc>
        <w:tc>
          <w:tcPr>
            <w:tcW w:w="145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其他特种设备</w:t>
            </w:r>
          </w:p>
        </w:tc>
        <w:tc>
          <w:tcPr>
            <w:tcW w:w="112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994"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1389"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59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061"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312"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739"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bl>
    <w:p w:rsidR="00E712B2" w:rsidRDefault="008F2B65">
      <w:pPr>
        <w:pStyle w:val="affffe"/>
        <w:ind w:firstLine="360"/>
        <w:rPr>
          <w:sz w:val="18"/>
          <w:szCs w:val="18"/>
        </w:rPr>
      </w:pPr>
      <w:r>
        <w:rPr>
          <w:rFonts w:hint="eastAsia"/>
          <w:sz w:val="18"/>
          <w:szCs w:val="18"/>
        </w:rPr>
        <w:t xml:space="preserve">填表人：                   日期：                审核人：                 日期：       </w:t>
      </w:r>
    </w:p>
    <w:p w:rsidR="00E712B2" w:rsidRDefault="008F2B65">
      <w:pPr>
        <w:pStyle w:val="affffe"/>
        <w:ind w:firstLine="360"/>
        <w:rPr>
          <w:sz w:val="18"/>
          <w:szCs w:val="18"/>
        </w:rPr>
      </w:pPr>
      <w:r>
        <w:rPr>
          <w:rFonts w:hint="eastAsia"/>
          <w:sz w:val="18"/>
          <w:szCs w:val="18"/>
        </w:rPr>
        <w:t>填表说明：</w:t>
      </w:r>
    </w:p>
    <w:p w:rsidR="00E712B2" w:rsidRDefault="008F2B65">
      <w:pPr>
        <w:pStyle w:val="affffe"/>
        <w:ind w:firstLine="360"/>
        <w:rPr>
          <w:sz w:val="18"/>
          <w:szCs w:val="18"/>
        </w:rPr>
      </w:pPr>
      <w:r>
        <w:rPr>
          <w:rFonts w:hint="eastAsia"/>
          <w:sz w:val="18"/>
          <w:szCs w:val="18"/>
        </w:rPr>
        <w:t>风险点（特种设备）名称：参照特种设备台账填写；</w:t>
      </w:r>
    </w:p>
    <w:p w:rsidR="00E712B2" w:rsidRDefault="008F2B65">
      <w:pPr>
        <w:pStyle w:val="a5"/>
      </w:pPr>
      <w:r>
        <w:rPr>
          <w:rFonts w:hint="eastAsia"/>
        </w:rPr>
        <w:t>种类、类别、品种，按《特种设备目录》要求填写；</w:t>
      </w:r>
    </w:p>
    <w:p w:rsidR="00E712B2" w:rsidRDefault="008F2B65">
      <w:pPr>
        <w:pStyle w:val="a5"/>
      </w:pPr>
      <w:r>
        <w:rPr>
          <w:rFonts w:hint="eastAsia"/>
        </w:rPr>
        <w:t>对于本单位同一装置或者单元内的同一型号特种设备，可做合并处理，需在备注栏注明设备数量；</w:t>
      </w:r>
    </w:p>
    <w:p w:rsidR="00E712B2" w:rsidRDefault="008F2B65">
      <w:pPr>
        <w:pStyle w:val="aff"/>
        <w:spacing w:before="156" w:after="156"/>
      </w:pPr>
      <w:r>
        <w:rPr>
          <w:rFonts w:hint="eastAsia"/>
        </w:rPr>
        <w:t>风险点登记台账-作业活动</w:t>
      </w:r>
    </w:p>
    <w:p w:rsidR="00E712B2" w:rsidRDefault="008F2B65">
      <w:pPr>
        <w:pStyle w:val="affffe"/>
        <w:ind w:firstLine="360"/>
        <w:rPr>
          <w:sz w:val="18"/>
          <w:szCs w:val="18"/>
        </w:rPr>
      </w:pPr>
      <w:r>
        <w:rPr>
          <w:rFonts w:hint="eastAsia"/>
          <w:sz w:val="18"/>
          <w:szCs w:val="18"/>
        </w:rPr>
        <w:t>涉氨制冷企业：　　　　　　　　　　　　　　　　　　　　　　　　　　　　　　（记录受控号）№：</w:t>
      </w:r>
    </w:p>
    <w:tbl>
      <w:tblPr>
        <w:tblW w:w="9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6"/>
        <w:gridCol w:w="2266"/>
        <w:gridCol w:w="1720"/>
        <w:gridCol w:w="1455"/>
        <w:gridCol w:w="1595"/>
        <w:gridCol w:w="1593"/>
      </w:tblGrid>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风险点（作业活动）名称</w:t>
            </w:r>
          </w:p>
        </w:tc>
        <w:tc>
          <w:tcPr>
            <w:tcW w:w="1720"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作业活动内容</w:t>
            </w:r>
          </w:p>
        </w:tc>
        <w:tc>
          <w:tcPr>
            <w:tcW w:w="145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岗位</w:t>
            </w:r>
            <w:r>
              <w:rPr>
                <w:rFonts w:ascii="宋体" w:hAnsi="宋体"/>
                <w:sz w:val="18"/>
                <w:szCs w:val="18"/>
              </w:rPr>
              <w:t>/</w:t>
            </w:r>
            <w:r>
              <w:rPr>
                <w:rFonts w:ascii="宋体" w:hAnsi="宋体" w:hint="eastAsia"/>
                <w:sz w:val="18"/>
                <w:szCs w:val="18"/>
              </w:rPr>
              <w:t>地点</w:t>
            </w: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活动频率</w:t>
            </w:r>
          </w:p>
        </w:tc>
        <w:tc>
          <w:tcPr>
            <w:tcW w:w="1593"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热氨融霜或水冲霜作业</w:t>
            </w:r>
          </w:p>
        </w:tc>
        <w:tc>
          <w:tcPr>
            <w:tcW w:w="1720"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455"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弱</w:t>
            </w:r>
          </w:p>
        </w:tc>
        <w:tc>
          <w:tcPr>
            <w:tcW w:w="1593"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放油、放空气操作</w:t>
            </w:r>
          </w:p>
        </w:tc>
        <w:tc>
          <w:tcPr>
            <w:tcW w:w="1720"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455"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强</w:t>
            </w:r>
          </w:p>
        </w:tc>
        <w:tc>
          <w:tcPr>
            <w:tcW w:w="1593"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3</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加氨站加氨、卸氨操作</w:t>
            </w:r>
          </w:p>
        </w:tc>
        <w:tc>
          <w:tcPr>
            <w:tcW w:w="1720"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455"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弱</w:t>
            </w:r>
          </w:p>
        </w:tc>
        <w:tc>
          <w:tcPr>
            <w:tcW w:w="1593"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4</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制冷压缩机操作</w:t>
            </w:r>
          </w:p>
        </w:tc>
        <w:tc>
          <w:tcPr>
            <w:tcW w:w="1720"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455"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强</w:t>
            </w:r>
          </w:p>
        </w:tc>
        <w:tc>
          <w:tcPr>
            <w:tcW w:w="1593"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5</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调节站供液、停液操作</w:t>
            </w:r>
          </w:p>
        </w:tc>
        <w:tc>
          <w:tcPr>
            <w:tcW w:w="1720"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455"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强</w:t>
            </w:r>
          </w:p>
        </w:tc>
        <w:tc>
          <w:tcPr>
            <w:tcW w:w="1593"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r w:rsidR="00E712B2">
        <w:trPr>
          <w:jc w:val="center"/>
        </w:trPr>
        <w:tc>
          <w:tcPr>
            <w:tcW w:w="69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6</w:t>
            </w:r>
          </w:p>
        </w:tc>
        <w:tc>
          <w:tcPr>
            <w:tcW w:w="2266"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其他相关操作</w:t>
            </w:r>
          </w:p>
        </w:tc>
        <w:tc>
          <w:tcPr>
            <w:tcW w:w="1720"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455"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c>
          <w:tcPr>
            <w:tcW w:w="1595" w:type="dxa"/>
            <w:tcBorders>
              <w:top w:val="single" w:sz="8" w:space="0" w:color="auto"/>
              <w:bottom w:val="single" w:sz="8"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1593" w:type="dxa"/>
            <w:tcBorders>
              <w:top w:val="single" w:sz="8" w:space="0" w:color="auto"/>
              <w:bottom w:val="single" w:sz="8" w:space="0" w:color="auto"/>
            </w:tcBorders>
            <w:vAlign w:val="center"/>
          </w:tcPr>
          <w:p w:rsidR="00E712B2" w:rsidRDefault="00E712B2">
            <w:pPr>
              <w:spacing w:line="240" w:lineRule="auto"/>
              <w:jc w:val="center"/>
              <w:rPr>
                <w:rFonts w:ascii="宋体" w:hAnsi="宋体"/>
                <w:sz w:val="18"/>
                <w:szCs w:val="18"/>
              </w:rPr>
            </w:pPr>
          </w:p>
        </w:tc>
      </w:tr>
    </w:tbl>
    <w:p w:rsidR="00E712B2" w:rsidRDefault="008F2B65">
      <w:pPr>
        <w:pStyle w:val="affffe"/>
        <w:ind w:firstLine="360"/>
        <w:rPr>
          <w:sz w:val="18"/>
          <w:szCs w:val="18"/>
        </w:rPr>
      </w:pPr>
      <w:r>
        <w:rPr>
          <w:rFonts w:hint="eastAsia"/>
          <w:sz w:val="18"/>
          <w:szCs w:val="18"/>
        </w:rPr>
        <w:t>填表人：                  日期：                 审核人：                日期：</w:t>
      </w:r>
    </w:p>
    <w:p w:rsidR="00E712B2" w:rsidRDefault="00E712B2">
      <w:pPr>
        <w:pStyle w:val="affffe"/>
        <w:ind w:firstLine="420"/>
        <w:sectPr w:rsidR="00E712B2">
          <w:pgSz w:w="11906" w:h="16838"/>
          <w:pgMar w:top="1871" w:right="1134" w:bottom="1134" w:left="1134" w:header="1418" w:footer="1134" w:gutter="284"/>
          <w:cols w:space="425"/>
          <w:formProt w:val="0"/>
          <w:docGrid w:type="lines" w:linePitch="312"/>
        </w:sectPr>
      </w:pPr>
    </w:p>
    <w:p w:rsidR="00E712B2" w:rsidRDefault="00E712B2">
      <w:pPr>
        <w:pStyle w:val="af8"/>
        <w:rPr>
          <w:vanish w:val="0"/>
        </w:rPr>
      </w:pPr>
    </w:p>
    <w:p w:rsidR="00E712B2" w:rsidRDefault="00E712B2">
      <w:pPr>
        <w:pStyle w:val="afe"/>
        <w:rPr>
          <w:vanish w:val="0"/>
        </w:rPr>
      </w:pPr>
    </w:p>
    <w:p w:rsidR="00E712B2" w:rsidRDefault="008F2B65">
      <w:pPr>
        <w:pStyle w:val="aff3"/>
        <w:spacing w:before="78" w:after="156"/>
      </w:pPr>
      <w:r>
        <w:br/>
      </w:r>
      <w:bookmarkStart w:id="98" w:name="_Toc59721779"/>
      <w:bookmarkStart w:id="99" w:name="_Toc59197443"/>
      <w:r>
        <w:rPr>
          <w:rFonts w:hint="eastAsia"/>
        </w:rPr>
        <w:t>（资料性）</w:t>
      </w:r>
      <w:r>
        <w:br/>
      </w:r>
      <w:r>
        <w:rPr>
          <w:rFonts w:hint="eastAsia"/>
        </w:rPr>
        <w:t>风险分级管控分析评价记录</w:t>
      </w:r>
      <w:bookmarkEnd w:id="98"/>
      <w:bookmarkEnd w:id="99"/>
    </w:p>
    <w:p w:rsidR="00E712B2" w:rsidRDefault="008F2B65">
      <w:pPr>
        <w:pStyle w:val="aff"/>
        <w:spacing w:before="156" w:after="156"/>
      </w:pPr>
      <w:r>
        <w:rPr>
          <w:rFonts w:hint="eastAsia"/>
        </w:rPr>
        <w:t>风险分级管控分析评价记录</w:t>
      </w:r>
    </w:p>
    <w:tbl>
      <w:tblPr>
        <w:tblStyle w:val="affff1"/>
        <w:tblW w:w="14484" w:type="dxa"/>
        <w:jc w:val="center"/>
        <w:tblBorders>
          <w:left w:val="single" w:sz="8" w:space="0" w:color="auto"/>
        </w:tblBorders>
        <w:tblLayout w:type="fixed"/>
        <w:tblCellMar>
          <w:left w:w="57" w:type="dxa"/>
          <w:right w:w="57" w:type="dxa"/>
        </w:tblCellMar>
        <w:tblLook w:val="04A0"/>
      </w:tblPr>
      <w:tblGrid>
        <w:gridCol w:w="620"/>
        <w:gridCol w:w="1040"/>
        <w:gridCol w:w="1712"/>
        <w:gridCol w:w="1611"/>
        <w:gridCol w:w="5655"/>
        <w:gridCol w:w="435"/>
        <w:gridCol w:w="446"/>
        <w:gridCol w:w="550"/>
        <w:gridCol w:w="547"/>
        <w:gridCol w:w="562"/>
        <w:gridCol w:w="692"/>
        <w:gridCol w:w="614"/>
      </w:tblGrid>
      <w:tr w:rsidR="00E712B2">
        <w:trPr>
          <w:trHeight w:val="20"/>
          <w:jc w:val="center"/>
        </w:trPr>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04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171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不符合标准情况</w:t>
            </w:r>
          </w:p>
        </w:tc>
        <w:tc>
          <w:tcPr>
            <w:tcW w:w="161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可能导致的事故特征及事故后果</w:t>
            </w:r>
          </w:p>
        </w:tc>
        <w:tc>
          <w:tcPr>
            <w:tcW w:w="565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43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L</w:t>
            </w:r>
          </w:p>
        </w:tc>
        <w:tc>
          <w:tcPr>
            <w:tcW w:w="44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S</w:t>
            </w:r>
          </w:p>
        </w:tc>
        <w:tc>
          <w:tcPr>
            <w:tcW w:w="55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R</w:t>
            </w:r>
          </w:p>
        </w:tc>
        <w:tc>
          <w:tcPr>
            <w:tcW w:w="547"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评价级别</w:t>
            </w:r>
          </w:p>
        </w:tc>
        <w:tc>
          <w:tcPr>
            <w:tcW w:w="56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c>
          <w:tcPr>
            <w:tcW w:w="69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614"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trHeight w:val="20"/>
          <w:jc w:val="center"/>
        </w:trPr>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w:t>
            </w:r>
          </w:p>
        </w:tc>
        <w:tc>
          <w:tcPr>
            <w:tcW w:w="1040" w:type="dxa"/>
            <w:vMerge w:val="restart"/>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人员</w:t>
            </w:r>
          </w:p>
        </w:tc>
        <w:tc>
          <w:tcPr>
            <w:tcW w:w="1712"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持证人员缺失或不符合要求情况</w:t>
            </w:r>
          </w:p>
        </w:tc>
        <w:tc>
          <w:tcPr>
            <w:tcW w:w="1611" w:type="dxa"/>
            <w:vMerge w:val="restart"/>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泄露、爆燃、爆炸</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5655" w:type="dxa"/>
            <w:shd w:val="clear" w:color="auto" w:fill="auto"/>
          </w:tcPr>
          <w:p w:rsidR="00E712B2" w:rsidRDefault="008F2B65">
            <w:pPr>
              <w:spacing w:line="240" w:lineRule="auto"/>
              <w:rPr>
                <w:rFonts w:ascii="宋体" w:hAnsi="宋体"/>
                <w:sz w:val="18"/>
                <w:szCs w:val="18"/>
              </w:rPr>
            </w:pPr>
            <w:r>
              <w:rPr>
                <w:rFonts w:ascii="宋体" w:hAnsi="宋体" w:hint="eastAsia"/>
                <w:sz w:val="18"/>
                <w:szCs w:val="18"/>
              </w:rPr>
              <w:t>1.操作人员取得特种设备作业人员证书；</w:t>
            </w:r>
          </w:p>
          <w:p w:rsidR="00E712B2" w:rsidRDefault="008F2B65">
            <w:pPr>
              <w:spacing w:line="240" w:lineRule="auto"/>
              <w:rPr>
                <w:rFonts w:ascii="宋体" w:hAnsi="宋体"/>
                <w:sz w:val="18"/>
                <w:szCs w:val="18"/>
              </w:rPr>
            </w:pPr>
            <w:r>
              <w:rPr>
                <w:rFonts w:ascii="宋体" w:hAnsi="宋体" w:hint="eastAsia"/>
                <w:sz w:val="18"/>
                <w:szCs w:val="18"/>
              </w:rPr>
              <w:t>2.作业证在有效期内；</w:t>
            </w:r>
            <w:r>
              <w:rPr>
                <w:rFonts w:ascii="宋体" w:hAnsi="宋体" w:hint="eastAsia"/>
                <w:sz w:val="18"/>
                <w:szCs w:val="18"/>
              </w:rPr>
              <w:br/>
              <w:t>3.作业内容与证书项目相符。</w:t>
            </w:r>
          </w:p>
        </w:tc>
        <w:tc>
          <w:tcPr>
            <w:tcW w:w="43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44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5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25</w:t>
            </w:r>
          </w:p>
        </w:tc>
        <w:tc>
          <w:tcPr>
            <w:tcW w:w="547"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1级</w:t>
            </w:r>
          </w:p>
        </w:tc>
        <w:tc>
          <w:tcPr>
            <w:tcW w:w="56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红</w:t>
            </w:r>
          </w:p>
        </w:tc>
        <w:tc>
          <w:tcPr>
            <w:tcW w:w="692" w:type="dxa"/>
            <w:shd w:val="clear" w:color="auto" w:fill="auto"/>
            <w:vAlign w:val="center"/>
          </w:tcPr>
          <w:p w:rsidR="00E712B2" w:rsidRDefault="00E712B2">
            <w:pPr>
              <w:spacing w:line="240" w:lineRule="auto"/>
              <w:jc w:val="center"/>
              <w:rPr>
                <w:rFonts w:ascii="宋体" w:hAnsi="宋体"/>
                <w:sz w:val="18"/>
                <w:szCs w:val="18"/>
              </w:rPr>
            </w:pPr>
          </w:p>
        </w:tc>
        <w:tc>
          <w:tcPr>
            <w:tcW w:w="614"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1040" w:type="dxa"/>
            <w:vMerge/>
            <w:shd w:val="clear" w:color="auto" w:fill="auto"/>
            <w:vAlign w:val="center"/>
          </w:tcPr>
          <w:p w:rsidR="00E712B2" w:rsidRDefault="00E712B2">
            <w:pPr>
              <w:spacing w:line="240" w:lineRule="auto"/>
              <w:jc w:val="center"/>
              <w:rPr>
                <w:rFonts w:ascii="宋体" w:hAnsi="宋体"/>
                <w:sz w:val="18"/>
                <w:szCs w:val="18"/>
              </w:rPr>
            </w:pPr>
          </w:p>
        </w:tc>
        <w:tc>
          <w:tcPr>
            <w:tcW w:w="1712"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人员安全知识、意识、技能不足</w:t>
            </w:r>
          </w:p>
        </w:tc>
        <w:tc>
          <w:tcPr>
            <w:tcW w:w="1611" w:type="dxa"/>
            <w:vMerge/>
            <w:shd w:val="clear" w:color="auto" w:fill="auto"/>
            <w:vAlign w:val="center"/>
          </w:tcPr>
          <w:p w:rsidR="00E712B2" w:rsidRDefault="00E712B2">
            <w:pPr>
              <w:spacing w:line="240" w:lineRule="auto"/>
              <w:rPr>
                <w:rFonts w:ascii="宋体" w:hAnsi="宋体"/>
                <w:sz w:val="18"/>
                <w:szCs w:val="18"/>
              </w:rPr>
            </w:pPr>
          </w:p>
        </w:tc>
        <w:tc>
          <w:tcPr>
            <w:tcW w:w="5655" w:type="dxa"/>
            <w:shd w:val="clear" w:color="auto" w:fill="auto"/>
          </w:tcPr>
          <w:p w:rsidR="00E712B2" w:rsidRDefault="008F2B65">
            <w:pPr>
              <w:spacing w:line="240" w:lineRule="auto"/>
              <w:rPr>
                <w:rFonts w:ascii="宋体" w:hAnsi="宋体"/>
                <w:sz w:val="18"/>
                <w:szCs w:val="18"/>
              </w:rPr>
            </w:pPr>
            <w:r>
              <w:rPr>
                <w:rFonts w:ascii="宋体" w:hAnsi="宋体" w:hint="eastAsia"/>
                <w:sz w:val="18"/>
                <w:szCs w:val="18"/>
              </w:rPr>
              <w:t>1.按规定定期开展安全培训；</w:t>
            </w:r>
          </w:p>
          <w:p w:rsidR="00E712B2" w:rsidRDefault="008F2B65">
            <w:pPr>
              <w:spacing w:line="240" w:lineRule="auto"/>
              <w:rPr>
                <w:rFonts w:ascii="宋体" w:hAnsi="宋体"/>
                <w:sz w:val="18"/>
                <w:szCs w:val="18"/>
              </w:rPr>
            </w:pPr>
            <w:r>
              <w:rPr>
                <w:rFonts w:ascii="宋体" w:hAnsi="宋体" w:hint="eastAsia"/>
                <w:sz w:val="18"/>
                <w:szCs w:val="18"/>
              </w:rPr>
              <w:t>2.培训覆盖相关人员。</w:t>
            </w:r>
          </w:p>
        </w:tc>
        <w:tc>
          <w:tcPr>
            <w:tcW w:w="43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4</w:t>
            </w:r>
          </w:p>
        </w:tc>
        <w:tc>
          <w:tcPr>
            <w:tcW w:w="44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5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20</w:t>
            </w:r>
          </w:p>
        </w:tc>
        <w:tc>
          <w:tcPr>
            <w:tcW w:w="547"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1级</w:t>
            </w:r>
          </w:p>
        </w:tc>
        <w:tc>
          <w:tcPr>
            <w:tcW w:w="56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红</w:t>
            </w:r>
          </w:p>
        </w:tc>
        <w:tc>
          <w:tcPr>
            <w:tcW w:w="692" w:type="dxa"/>
            <w:shd w:val="clear" w:color="auto" w:fill="auto"/>
            <w:vAlign w:val="center"/>
          </w:tcPr>
          <w:p w:rsidR="00E712B2" w:rsidRDefault="00E712B2">
            <w:pPr>
              <w:spacing w:line="240" w:lineRule="auto"/>
              <w:jc w:val="center"/>
              <w:rPr>
                <w:rFonts w:ascii="宋体" w:hAnsi="宋体"/>
                <w:sz w:val="18"/>
                <w:szCs w:val="18"/>
              </w:rPr>
            </w:pPr>
          </w:p>
        </w:tc>
        <w:tc>
          <w:tcPr>
            <w:tcW w:w="614"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1040" w:type="dxa"/>
            <w:vMerge/>
            <w:shd w:val="clear" w:color="auto" w:fill="auto"/>
            <w:vAlign w:val="center"/>
          </w:tcPr>
          <w:p w:rsidR="00E712B2" w:rsidRDefault="00E712B2">
            <w:pPr>
              <w:spacing w:line="240" w:lineRule="auto"/>
              <w:jc w:val="center"/>
              <w:rPr>
                <w:rFonts w:ascii="宋体" w:hAnsi="宋体"/>
                <w:sz w:val="18"/>
                <w:szCs w:val="18"/>
              </w:rPr>
            </w:pPr>
          </w:p>
        </w:tc>
        <w:tc>
          <w:tcPr>
            <w:tcW w:w="1712"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人员配置不合理或缺失</w:t>
            </w:r>
          </w:p>
        </w:tc>
        <w:tc>
          <w:tcPr>
            <w:tcW w:w="1611" w:type="dxa"/>
            <w:vMerge/>
            <w:shd w:val="clear" w:color="auto" w:fill="auto"/>
            <w:vAlign w:val="center"/>
          </w:tcPr>
          <w:p w:rsidR="00E712B2" w:rsidRDefault="00E712B2">
            <w:pPr>
              <w:spacing w:line="240" w:lineRule="auto"/>
              <w:rPr>
                <w:rFonts w:ascii="宋体" w:hAnsi="宋体"/>
                <w:sz w:val="18"/>
                <w:szCs w:val="18"/>
              </w:rPr>
            </w:pPr>
          </w:p>
        </w:tc>
        <w:tc>
          <w:tcPr>
            <w:tcW w:w="5655" w:type="dxa"/>
            <w:shd w:val="clear" w:color="auto" w:fill="auto"/>
          </w:tcPr>
          <w:p w:rsidR="00E712B2" w:rsidRDefault="008F2B65">
            <w:pPr>
              <w:spacing w:line="240" w:lineRule="auto"/>
              <w:rPr>
                <w:rFonts w:ascii="宋体" w:hAnsi="宋体"/>
                <w:sz w:val="18"/>
                <w:szCs w:val="18"/>
              </w:rPr>
            </w:pPr>
            <w:r>
              <w:rPr>
                <w:rFonts w:ascii="宋体" w:hAnsi="宋体" w:hint="eastAsia"/>
                <w:sz w:val="18"/>
                <w:szCs w:val="18"/>
              </w:rPr>
              <w:t>1.按规定配备特种设备安全管理负责人和技术负责人；</w:t>
            </w:r>
          </w:p>
          <w:p w:rsidR="00E712B2" w:rsidRDefault="008F2B65">
            <w:pPr>
              <w:spacing w:line="240" w:lineRule="auto"/>
              <w:rPr>
                <w:rFonts w:ascii="宋体" w:hAnsi="宋体"/>
                <w:sz w:val="18"/>
                <w:szCs w:val="18"/>
              </w:rPr>
            </w:pPr>
            <w:r>
              <w:rPr>
                <w:rFonts w:ascii="宋体" w:hAnsi="宋体" w:hint="eastAsia"/>
                <w:sz w:val="18"/>
                <w:szCs w:val="18"/>
              </w:rPr>
              <w:t>2.按规定配置专职安全管理人员；</w:t>
            </w:r>
          </w:p>
          <w:p w:rsidR="00E712B2" w:rsidRDefault="008F2B65">
            <w:pPr>
              <w:spacing w:line="240" w:lineRule="auto"/>
              <w:rPr>
                <w:rFonts w:ascii="宋体" w:hAnsi="宋体"/>
                <w:sz w:val="18"/>
                <w:szCs w:val="18"/>
              </w:rPr>
            </w:pPr>
            <w:r>
              <w:rPr>
                <w:rFonts w:ascii="宋体" w:hAnsi="宋体" w:hint="eastAsia"/>
                <w:sz w:val="18"/>
                <w:szCs w:val="18"/>
              </w:rPr>
              <w:t>3.按规定配置技术人员、作业人员、液氨化验人员、检修人员与辅助人员。</w:t>
            </w:r>
          </w:p>
        </w:tc>
        <w:tc>
          <w:tcPr>
            <w:tcW w:w="43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5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47"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6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692" w:type="dxa"/>
            <w:shd w:val="clear" w:color="auto" w:fill="auto"/>
            <w:vAlign w:val="center"/>
          </w:tcPr>
          <w:p w:rsidR="00E712B2" w:rsidRDefault="00E712B2">
            <w:pPr>
              <w:spacing w:line="240" w:lineRule="auto"/>
              <w:jc w:val="center"/>
              <w:rPr>
                <w:rFonts w:ascii="宋体" w:hAnsi="宋体"/>
                <w:sz w:val="18"/>
                <w:szCs w:val="18"/>
              </w:rPr>
            </w:pPr>
          </w:p>
        </w:tc>
        <w:tc>
          <w:tcPr>
            <w:tcW w:w="614"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4</w:t>
            </w:r>
          </w:p>
        </w:tc>
        <w:tc>
          <w:tcPr>
            <w:tcW w:w="104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质量管理体系</w:t>
            </w:r>
          </w:p>
        </w:tc>
        <w:tc>
          <w:tcPr>
            <w:tcW w:w="1712"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管理制度缺失</w:t>
            </w:r>
          </w:p>
        </w:tc>
        <w:tc>
          <w:tcPr>
            <w:tcW w:w="1611"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泄露、爆燃、爆炸</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5655" w:type="dxa"/>
            <w:shd w:val="clear" w:color="auto" w:fill="auto"/>
          </w:tcPr>
          <w:p w:rsidR="00E712B2" w:rsidRDefault="008F2B65">
            <w:pPr>
              <w:spacing w:line="240" w:lineRule="auto"/>
              <w:rPr>
                <w:rFonts w:ascii="宋体" w:hAnsi="宋体"/>
                <w:sz w:val="18"/>
                <w:szCs w:val="18"/>
              </w:rPr>
            </w:pPr>
            <w:r>
              <w:rPr>
                <w:rFonts w:ascii="宋体" w:hAnsi="宋体" w:hint="eastAsia"/>
                <w:sz w:val="18"/>
                <w:szCs w:val="18"/>
              </w:rPr>
              <w:t>1.建立建全各类人员岗位责任制；</w:t>
            </w:r>
          </w:p>
          <w:p w:rsidR="00E712B2" w:rsidRDefault="008F2B65">
            <w:pPr>
              <w:spacing w:line="240" w:lineRule="auto"/>
              <w:rPr>
                <w:rFonts w:ascii="宋体" w:hAnsi="宋体"/>
                <w:sz w:val="18"/>
                <w:szCs w:val="18"/>
              </w:rPr>
            </w:pPr>
            <w:r>
              <w:rPr>
                <w:rFonts w:ascii="宋体" w:hAnsi="宋体" w:hint="eastAsia"/>
                <w:sz w:val="18"/>
                <w:szCs w:val="18"/>
              </w:rPr>
              <w:t>2.建立建全设备采购、使用、定期检验、直至报废各环节的相关安全管理规定，并在实际工作中全面落实；</w:t>
            </w:r>
          </w:p>
          <w:p w:rsidR="00E712B2" w:rsidRDefault="008F2B65">
            <w:pPr>
              <w:spacing w:line="240" w:lineRule="auto"/>
              <w:rPr>
                <w:rFonts w:ascii="宋体" w:hAnsi="宋体"/>
                <w:sz w:val="18"/>
                <w:szCs w:val="18"/>
              </w:rPr>
            </w:pPr>
            <w:r>
              <w:rPr>
                <w:rFonts w:ascii="宋体" w:hAnsi="宋体" w:hint="eastAsia"/>
                <w:sz w:val="18"/>
                <w:szCs w:val="18"/>
              </w:rPr>
              <w:t>3.建立健全设备建档、标识、定期检验和维护保养制度；</w:t>
            </w:r>
          </w:p>
          <w:p w:rsidR="00E712B2" w:rsidRDefault="008F2B65">
            <w:pPr>
              <w:spacing w:line="240" w:lineRule="auto"/>
              <w:rPr>
                <w:rFonts w:ascii="宋体" w:hAnsi="宋体"/>
                <w:sz w:val="18"/>
                <w:szCs w:val="18"/>
              </w:rPr>
            </w:pPr>
            <w:r>
              <w:rPr>
                <w:rFonts w:ascii="宋体" w:hAnsi="宋体" w:hint="eastAsia"/>
                <w:sz w:val="18"/>
                <w:szCs w:val="18"/>
              </w:rPr>
              <w:t>4.建立健全压力容器、压力管道等特种设备使用管理和定期检验制度；</w:t>
            </w:r>
          </w:p>
          <w:p w:rsidR="00E712B2" w:rsidRDefault="008F2B65">
            <w:pPr>
              <w:spacing w:line="240" w:lineRule="auto"/>
              <w:rPr>
                <w:rFonts w:ascii="宋体" w:hAnsi="宋体"/>
                <w:sz w:val="18"/>
                <w:szCs w:val="18"/>
              </w:rPr>
            </w:pPr>
            <w:r>
              <w:rPr>
                <w:rFonts w:ascii="宋体" w:hAnsi="宋体" w:hint="eastAsia"/>
                <w:sz w:val="18"/>
                <w:szCs w:val="18"/>
              </w:rPr>
              <w:t>5.建立健全涉氨制冷特种设备安全管理人员与作业人员管理和培训制度；</w:t>
            </w:r>
          </w:p>
          <w:p w:rsidR="00E712B2" w:rsidRDefault="008F2B65">
            <w:pPr>
              <w:spacing w:line="240" w:lineRule="auto"/>
              <w:rPr>
                <w:rFonts w:ascii="宋体" w:hAnsi="宋体"/>
                <w:sz w:val="18"/>
                <w:szCs w:val="18"/>
              </w:rPr>
            </w:pPr>
            <w:r>
              <w:rPr>
                <w:rFonts w:ascii="宋体" w:hAnsi="宋体" w:hint="eastAsia"/>
                <w:sz w:val="18"/>
                <w:szCs w:val="18"/>
              </w:rPr>
              <w:t>6.建立健全设备检查登记、制度；</w:t>
            </w:r>
          </w:p>
          <w:p w:rsidR="00E712B2" w:rsidRDefault="008F2B65">
            <w:pPr>
              <w:spacing w:line="240" w:lineRule="auto"/>
              <w:rPr>
                <w:rFonts w:ascii="宋体" w:hAnsi="宋体"/>
                <w:sz w:val="18"/>
                <w:szCs w:val="18"/>
              </w:rPr>
            </w:pPr>
            <w:r>
              <w:rPr>
                <w:rFonts w:ascii="宋体" w:hAnsi="宋体" w:hint="eastAsia"/>
                <w:sz w:val="18"/>
                <w:szCs w:val="18"/>
              </w:rPr>
              <w:t>7.建立健全涉氨制冷特种设备作业隐患排查治理制度；</w:t>
            </w:r>
          </w:p>
          <w:p w:rsidR="00E712B2" w:rsidRDefault="008F2B65">
            <w:pPr>
              <w:spacing w:line="240" w:lineRule="auto"/>
              <w:rPr>
                <w:rFonts w:ascii="宋体" w:hAnsi="宋体"/>
                <w:sz w:val="18"/>
                <w:szCs w:val="18"/>
              </w:rPr>
            </w:pPr>
            <w:r>
              <w:rPr>
                <w:rFonts w:ascii="宋体" w:hAnsi="宋体" w:hint="eastAsia"/>
                <w:sz w:val="18"/>
                <w:szCs w:val="18"/>
              </w:rPr>
              <w:t>8.建立事故报告和处理制度。</w:t>
            </w:r>
          </w:p>
        </w:tc>
        <w:tc>
          <w:tcPr>
            <w:tcW w:w="43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5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47"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6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692" w:type="dxa"/>
            <w:shd w:val="clear" w:color="auto" w:fill="auto"/>
            <w:vAlign w:val="center"/>
          </w:tcPr>
          <w:p w:rsidR="00E712B2" w:rsidRDefault="00E712B2">
            <w:pPr>
              <w:spacing w:line="240" w:lineRule="auto"/>
              <w:jc w:val="center"/>
              <w:rPr>
                <w:rFonts w:ascii="宋体" w:hAnsi="宋体"/>
                <w:sz w:val="18"/>
                <w:szCs w:val="18"/>
              </w:rPr>
            </w:pPr>
          </w:p>
        </w:tc>
        <w:tc>
          <w:tcPr>
            <w:tcW w:w="614" w:type="dxa"/>
            <w:shd w:val="clear" w:color="auto" w:fill="auto"/>
            <w:vAlign w:val="center"/>
          </w:tcPr>
          <w:p w:rsidR="00E712B2" w:rsidRDefault="00E712B2">
            <w:pPr>
              <w:spacing w:line="240" w:lineRule="auto"/>
              <w:jc w:val="center"/>
              <w:rPr>
                <w:rFonts w:ascii="宋体" w:hAnsi="宋体"/>
                <w:sz w:val="18"/>
                <w:szCs w:val="18"/>
              </w:rPr>
            </w:pPr>
          </w:p>
        </w:tc>
      </w:tr>
    </w:tbl>
    <w:p w:rsidR="00E712B2" w:rsidRDefault="00E712B2">
      <w:pPr>
        <w:pStyle w:val="aff"/>
        <w:numPr>
          <w:ilvl w:val="0"/>
          <w:numId w:val="0"/>
        </w:numPr>
        <w:spacing w:before="156" w:after="156"/>
      </w:pPr>
    </w:p>
    <w:p w:rsidR="00E712B2" w:rsidRDefault="008F2B65">
      <w:pPr>
        <w:pStyle w:val="aff"/>
        <w:numPr>
          <w:ilvl w:val="0"/>
          <w:numId w:val="0"/>
        </w:numPr>
        <w:spacing w:before="156" w:after="156"/>
      </w:pPr>
      <w:r>
        <w:rPr>
          <w:rFonts w:hint="eastAsia"/>
        </w:rPr>
        <w:lastRenderedPageBreak/>
        <w:t>表B.1 风险分级管控分析评价记录</w:t>
      </w:r>
      <w:r>
        <w:rPr>
          <w:rFonts w:ascii="宋体" w:eastAsia="宋体" w:hAnsi="宋体" w:hint="eastAsia"/>
        </w:rPr>
        <w:t>（续）</w:t>
      </w:r>
    </w:p>
    <w:tbl>
      <w:tblPr>
        <w:tblStyle w:val="affff1"/>
        <w:tblW w:w="14484" w:type="dxa"/>
        <w:jc w:val="center"/>
        <w:tblBorders>
          <w:left w:val="single" w:sz="8" w:space="0" w:color="auto"/>
        </w:tblBorders>
        <w:tblLayout w:type="fixed"/>
        <w:tblCellMar>
          <w:left w:w="57" w:type="dxa"/>
          <w:right w:w="57" w:type="dxa"/>
        </w:tblCellMar>
        <w:tblLook w:val="04A0"/>
      </w:tblPr>
      <w:tblGrid>
        <w:gridCol w:w="619"/>
        <w:gridCol w:w="1805"/>
        <w:gridCol w:w="1813"/>
        <w:gridCol w:w="2086"/>
        <w:gridCol w:w="4061"/>
        <w:gridCol w:w="461"/>
        <w:gridCol w:w="449"/>
        <w:gridCol w:w="542"/>
        <w:gridCol w:w="588"/>
        <w:gridCol w:w="588"/>
        <w:gridCol w:w="852"/>
        <w:gridCol w:w="620"/>
      </w:tblGrid>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80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181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不符合标准情况</w:t>
            </w:r>
          </w:p>
        </w:tc>
        <w:tc>
          <w:tcPr>
            <w:tcW w:w="208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可能导致的事故特征及事故后果</w:t>
            </w:r>
          </w:p>
        </w:tc>
        <w:tc>
          <w:tcPr>
            <w:tcW w:w="40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L</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S</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R</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评价级别</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c>
          <w:tcPr>
            <w:tcW w:w="85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trHeight w:val="2098"/>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180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质量管理体系</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操作规程缺失</w:t>
            </w:r>
          </w:p>
        </w:tc>
        <w:tc>
          <w:tcPr>
            <w:tcW w:w="208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泄露、爆燃、爆炸</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061"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1.建立健全操作规程；</w:t>
            </w:r>
          </w:p>
          <w:p w:rsidR="00E712B2" w:rsidRDefault="008F2B65">
            <w:pPr>
              <w:spacing w:line="240" w:lineRule="auto"/>
              <w:rPr>
                <w:rFonts w:ascii="宋体" w:hAnsi="宋体"/>
                <w:sz w:val="18"/>
                <w:szCs w:val="18"/>
              </w:rPr>
            </w:pPr>
            <w:r>
              <w:rPr>
                <w:rFonts w:ascii="宋体" w:hAnsi="宋体" w:hint="eastAsia"/>
                <w:sz w:val="18"/>
                <w:szCs w:val="18"/>
              </w:rPr>
              <w:t>2.建立健全涉氨制冷特种设备开、停车检查操作规程；</w:t>
            </w:r>
          </w:p>
          <w:p w:rsidR="00E712B2" w:rsidRDefault="008F2B65">
            <w:pPr>
              <w:spacing w:line="240" w:lineRule="auto"/>
              <w:rPr>
                <w:rFonts w:ascii="宋体" w:hAnsi="宋体"/>
                <w:sz w:val="18"/>
                <w:szCs w:val="18"/>
              </w:rPr>
            </w:pPr>
            <w:r>
              <w:rPr>
                <w:rFonts w:ascii="宋体" w:hAnsi="宋体" w:hint="eastAsia"/>
                <w:sz w:val="18"/>
                <w:szCs w:val="18"/>
              </w:rPr>
              <w:t>3.建立健全涉氨制冷特种设备操作规程；</w:t>
            </w:r>
          </w:p>
          <w:p w:rsidR="00E712B2" w:rsidRDefault="008F2B65">
            <w:pPr>
              <w:spacing w:line="240" w:lineRule="auto"/>
              <w:rPr>
                <w:rFonts w:ascii="宋体" w:hAnsi="宋体"/>
                <w:sz w:val="18"/>
                <w:szCs w:val="18"/>
              </w:rPr>
            </w:pPr>
            <w:r>
              <w:rPr>
                <w:rFonts w:ascii="宋体" w:hAnsi="宋体" w:hint="eastAsia"/>
                <w:sz w:val="18"/>
                <w:szCs w:val="18"/>
              </w:rPr>
              <w:t>4.建立健全液氨分析操作规程；</w:t>
            </w:r>
          </w:p>
          <w:p w:rsidR="00E712B2" w:rsidRDefault="008F2B65">
            <w:pPr>
              <w:spacing w:line="240" w:lineRule="auto"/>
              <w:rPr>
                <w:rFonts w:ascii="宋体" w:hAnsi="宋体"/>
                <w:sz w:val="18"/>
                <w:szCs w:val="18"/>
              </w:rPr>
            </w:pPr>
            <w:r>
              <w:rPr>
                <w:rFonts w:ascii="宋体" w:hAnsi="宋体" w:hint="eastAsia"/>
                <w:sz w:val="18"/>
                <w:szCs w:val="18"/>
              </w:rPr>
              <w:t>5.建立健全设备操作规程。</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1474"/>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6</w:t>
            </w:r>
          </w:p>
        </w:tc>
        <w:tc>
          <w:tcPr>
            <w:tcW w:w="180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许可证和使用登记证</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许可超期或未办理设备使用登记</w:t>
            </w:r>
          </w:p>
        </w:tc>
        <w:tc>
          <w:tcPr>
            <w:tcW w:w="208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泄露、爆燃、爆炸</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061"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1.建立证件使用登记、许可证到期前6个月申请换证；</w:t>
            </w:r>
          </w:p>
          <w:p w:rsidR="00E712B2" w:rsidRDefault="008F2B65">
            <w:pPr>
              <w:spacing w:line="240" w:lineRule="auto"/>
              <w:rPr>
                <w:rFonts w:ascii="宋体" w:hAnsi="宋体"/>
                <w:sz w:val="18"/>
                <w:szCs w:val="18"/>
              </w:rPr>
            </w:pPr>
            <w:r>
              <w:rPr>
                <w:rFonts w:ascii="宋体" w:hAnsi="宋体" w:hint="eastAsia"/>
                <w:sz w:val="18"/>
                <w:szCs w:val="18"/>
              </w:rPr>
              <w:t>2.在投入使用前或者投入使用后30日内，涉氨制冷企业申请办理压力容器、压力管道使用登记。</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1474"/>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7</w:t>
            </w:r>
          </w:p>
        </w:tc>
        <w:tc>
          <w:tcPr>
            <w:tcW w:w="180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设备档案、标志</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设备档案缺失，现场警示标识缺失</w:t>
            </w:r>
          </w:p>
        </w:tc>
        <w:tc>
          <w:tcPr>
            <w:tcW w:w="208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泄露、爆燃、爆炸</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061"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1.按规定压力容器压力管道安全技术档案或者安全技术档案；</w:t>
            </w:r>
          </w:p>
          <w:p w:rsidR="00E712B2" w:rsidRDefault="008F2B65">
            <w:pPr>
              <w:spacing w:line="240" w:lineRule="auto"/>
              <w:rPr>
                <w:rFonts w:ascii="宋体" w:hAnsi="宋体"/>
                <w:sz w:val="18"/>
                <w:szCs w:val="18"/>
              </w:rPr>
            </w:pPr>
            <w:r>
              <w:rPr>
                <w:rFonts w:ascii="宋体" w:hAnsi="宋体" w:hint="eastAsia"/>
                <w:sz w:val="18"/>
                <w:szCs w:val="18"/>
              </w:rPr>
              <w:t>2.依法设置使用标志；</w:t>
            </w:r>
          </w:p>
          <w:p w:rsidR="00E712B2" w:rsidRDefault="008F2B65">
            <w:pPr>
              <w:spacing w:line="240" w:lineRule="auto"/>
              <w:rPr>
                <w:rFonts w:ascii="宋体" w:hAnsi="宋体"/>
                <w:sz w:val="18"/>
                <w:szCs w:val="18"/>
              </w:rPr>
            </w:pPr>
            <w:r>
              <w:rPr>
                <w:rFonts w:ascii="宋体" w:hAnsi="宋体" w:hint="eastAsia"/>
                <w:sz w:val="18"/>
                <w:szCs w:val="18"/>
              </w:rPr>
              <w:t>3.按规定设置安全注意事项和安全警示标志。</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1474"/>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8</w:t>
            </w:r>
          </w:p>
        </w:tc>
        <w:tc>
          <w:tcPr>
            <w:tcW w:w="180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应急预案及演练</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无应急预案或应急预案不符合要求</w:t>
            </w:r>
          </w:p>
        </w:tc>
        <w:tc>
          <w:tcPr>
            <w:tcW w:w="208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泄露、爆燃、爆炸</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061"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1.建立特种设备事故应急预案和救援措施；</w:t>
            </w:r>
            <w:r>
              <w:rPr>
                <w:rFonts w:ascii="宋体" w:hAnsi="宋体" w:hint="eastAsia"/>
                <w:sz w:val="18"/>
                <w:szCs w:val="18"/>
              </w:rPr>
              <w:br/>
              <w:t>2.按规定定期开展应急救援预案演练并保存应急救援预案演练记录（含文字、图片、视频等）。</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bl>
    <w:p w:rsidR="00E712B2" w:rsidRDefault="00E712B2">
      <w:pPr>
        <w:pStyle w:val="aff"/>
        <w:numPr>
          <w:ilvl w:val="0"/>
          <w:numId w:val="0"/>
        </w:numPr>
        <w:spacing w:before="156" w:after="156"/>
      </w:pPr>
    </w:p>
    <w:p w:rsidR="00E712B2" w:rsidRDefault="00E712B2">
      <w:pPr>
        <w:pStyle w:val="affffe"/>
        <w:ind w:firstLine="420"/>
      </w:pPr>
    </w:p>
    <w:p w:rsidR="00E712B2" w:rsidRDefault="008F2B65">
      <w:pPr>
        <w:pStyle w:val="aff"/>
        <w:numPr>
          <w:ilvl w:val="0"/>
          <w:numId w:val="0"/>
        </w:numPr>
        <w:spacing w:before="156" w:after="156"/>
      </w:pPr>
      <w:r>
        <w:rPr>
          <w:rFonts w:hint="eastAsia"/>
        </w:rPr>
        <w:lastRenderedPageBreak/>
        <w:t>表B.1 风险分级管控分析评价记录</w:t>
      </w:r>
      <w:r>
        <w:rPr>
          <w:rFonts w:ascii="宋体" w:eastAsia="宋体" w:hAnsi="宋体" w:hint="eastAsia"/>
        </w:rPr>
        <w:t>（续）</w:t>
      </w:r>
    </w:p>
    <w:tbl>
      <w:tblPr>
        <w:tblStyle w:val="affff1"/>
        <w:tblW w:w="14484" w:type="dxa"/>
        <w:jc w:val="center"/>
        <w:tblBorders>
          <w:left w:val="single" w:sz="8" w:space="0" w:color="auto"/>
        </w:tblBorders>
        <w:tblLayout w:type="fixed"/>
        <w:tblCellMar>
          <w:left w:w="57" w:type="dxa"/>
          <w:right w:w="57" w:type="dxa"/>
        </w:tblCellMar>
        <w:tblLook w:val="04A0"/>
      </w:tblPr>
      <w:tblGrid>
        <w:gridCol w:w="619"/>
        <w:gridCol w:w="530"/>
        <w:gridCol w:w="1275"/>
        <w:gridCol w:w="1813"/>
        <w:gridCol w:w="1674"/>
        <w:gridCol w:w="4473"/>
        <w:gridCol w:w="461"/>
        <w:gridCol w:w="449"/>
        <w:gridCol w:w="542"/>
        <w:gridCol w:w="588"/>
        <w:gridCol w:w="588"/>
        <w:gridCol w:w="852"/>
        <w:gridCol w:w="620"/>
      </w:tblGrid>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805" w:type="dxa"/>
            <w:gridSpan w:val="2"/>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181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不符合标准情况</w:t>
            </w:r>
          </w:p>
        </w:tc>
        <w:tc>
          <w:tcPr>
            <w:tcW w:w="1674"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可能导致的事故特征及事故后果</w:t>
            </w:r>
          </w:p>
        </w:tc>
        <w:tc>
          <w:tcPr>
            <w:tcW w:w="447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L</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S</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R</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评价级别</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c>
          <w:tcPr>
            <w:tcW w:w="85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9</w:t>
            </w:r>
          </w:p>
        </w:tc>
        <w:tc>
          <w:tcPr>
            <w:tcW w:w="530" w:type="dxa"/>
            <w:vMerge w:val="restart"/>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压力容器</w:t>
            </w:r>
          </w:p>
        </w:tc>
        <w:tc>
          <w:tcPr>
            <w:tcW w:w="1275" w:type="dxa"/>
            <w:vMerge w:val="restart"/>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贮氨器</w:t>
            </w:r>
          </w:p>
          <w:p w:rsidR="00E712B2" w:rsidRDefault="008F2B65">
            <w:pPr>
              <w:spacing w:line="240" w:lineRule="auto"/>
              <w:jc w:val="center"/>
              <w:rPr>
                <w:rFonts w:ascii="宋体" w:hAnsi="宋体"/>
                <w:sz w:val="18"/>
                <w:szCs w:val="18"/>
              </w:rPr>
            </w:pPr>
            <w:r>
              <w:rPr>
                <w:rFonts w:ascii="宋体" w:hAnsi="宋体" w:hint="eastAsia"/>
                <w:sz w:val="18"/>
                <w:szCs w:val="18"/>
              </w:rPr>
              <w:t>低压循环桶</w:t>
            </w:r>
          </w:p>
          <w:p w:rsidR="00E712B2" w:rsidRDefault="008F2B65">
            <w:pPr>
              <w:spacing w:line="240" w:lineRule="auto"/>
              <w:jc w:val="center"/>
              <w:rPr>
                <w:rFonts w:ascii="宋体" w:hAnsi="宋体"/>
                <w:sz w:val="18"/>
                <w:szCs w:val="18"/>
              </w:rPr>
            </w:pPr>
            <w:r>
              <w:rPr>
                <w:rFonts w:ascii="宋体" w:hAnsi="宋体" w:hint="eastAsia"/>
                <w:sz w:val="18"/>
                <w:szCs w:val="18"/>
              </w:rPr>
              <w:t>集油器</w:t>
            </w:r>
          </w:p>
          <w:p w:rsidR="00E712B2" w:rsidRDefault="008F2B65">
            <w:pPr>
              <w:spacing w:line="240" w:lineRule="auto"/>
              <w:jc w:val="center"/>
              <w:rPr>
                <w:rFonts w:ascii="宋体" w:hAnsi="宋体"/>
                <w:sz w:val="18"/>
                <w:szCs w:val="18"/>
              </w:rPr>
            </w:pPr>
            <w:r>
              <w:rPr>
                <w:rFonts w:ascii="宋体" w:hAnsi="宋体" w:hint="eastAsia"/>
                <w:sz w:val="18"/>
                <w:szCs w:val="18"/>
              </w:rPr>
              <w:t>冷凝器</w:t>
            </w:r>
          </w:p>
          <w:p w:rsidR="00E712B2" w:rsidRDefault="008F2B65">
            <w:pPr>
              <w:spacing w:line="240" w:lineRule="auto"/>
              <w:jc w:val="center"/>
              <w:rPr>
                <w:rFonts w:ascii="宋体" w:hAnsi="宋体"/>
                <w:sz w:val="18"/>
                <w:szCs w:val="18"/>
              </w:rPr>
            </w:pPr>
            <w:r>
              <w:rPr>
                <w:rFonts w:ascii="宋体" w:hAnsi="宋体" w:hint="eastAsia"/>
                <w:sz w:val="18"/>
                <w:szCs w:val="18"/>
              </w:rPr>
              <w:t>蒸发器</w:t>
            </w:r>
          </w:p>
          <w:p w:rsidR="00E712B2" w:rsidRDefault="008F2B65">
            <w:pPr>
              <w:spacing w:line="240" w:lineRule="auto"/>
              <w:jc w:val="center"/>
              <w:rPr>
                <w:rFonts w:ascii="宋体" w:hAnsi="宋体"/>
                <w:sz w:val="18"/>
                <w:szCs w:val="18"/>
              </w:rPr>
            </w:pPr>
            <w:r>
              <w:rPr>
                <w:rFonts w:ascii="宋体" w:hAnsi="宋体" w:hint="eastAsia"/>
                <w:sz w:val="18"/>
                <w:szCs w:val="18"/>
              </w:rPr>
              <w:t>中间冷却器</w:t>
            </w:r>
          </w:p>
          <w:p w:rsidR="00E712B2" w:rsidRDefault="008F2B65">
            <w:pPr>
              <w:spacing w:line="240" w:lineRule="auto"/>
              <w:jc w:val="center"/>
              <w:rPr>
                <w:rFonts w:ascii="宋体" w:hAnsi="宋体"/>
                <w:sz w:val="18"/>
                <w:szCs w:val="18"/>
              </w:rPr>
            </w:pPr>
            <w:r>
              <w:rPr>
                <w:rFonts w:ascii="宋体" w:hAnsi="宋体" w:hint="eastAsia"/>
                <w:sz w:val="18"/>
                <w:szCs w:val="18"/>
              </w:rPr>
              <w:t>油分离器</w:t>
            </w:r>
          </w:p>
          <w:p w:rsidR="00E712B2" w:rsidRDefault="008F2B65">
            <w:pPr>
              <w:spacing w:line="240" w:lineRule="auto"/>
              <w:jc w:val="center"/>
              <w:rPr>
                <w:rFonts w:ascii="宋体" w:hAnsi="宋体"/>
                <w:sz w:val="18"/>
                <w:szCs w:val="18"/>
              </w:rPr>
            </w:pPr>
            <w:r>
              <w:rPr>
                <w:rFonts w:ascii="宋体" w:hAnsi="宋体" w:hint="eastAsia"/>
                <w:sz w:val="18"/>
                <w:szCs w:val="18"/>
              </w:rPr>
              <w:t>氨液分离器</w:t>
            </w:r>
          </w:p>
          <w:p w:rsidR="00E712B2" w:rsidRDefault="008F2B65">
            <w:pPr>
              <w:spacing w:line="240" w:lineRule="auto"/>
              <w:jc w:val="center"/>
              <w:rPr>
                <w:rFonts w:ascii="宋体" w:hAnsi="宋体"/>
                <w:sz w:val="18"/>
                <w:szCs w:val="18"/>
              </w:rPr>
            </w:pPr>
            <w:r>
              <w:rPr>
                <w:rFonts w:ascii="宋体" w:hAnsi="宋体" w:hint="eastAsia"/>
                <w:sz w:val="18"/>
                <w:szCs w:val="18"/>
              </w:rPr>
              <w:t>经济器</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容器材质和选型，安装和定位不符合冷库的设计要求</w:t>
            </w:r>
          </w:p>
        </w:tc>
        <w:tc>
          <w:tcPr>
            <w:tcW w:w="1674" w:type="dxa"/>
            <w:vMerge w:val="restart"/>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爆燃、爆炸、泄漏、失控、人身伤害、财产损失、停工、工作环境破坏、环境污染</w:t>
            </w:r>
          </w:p>
        </w:tc>
        <w:tc>
          <w:tcPr>
            <w:tcW w:w="447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严格按照《冷库设计规范》对各类压力容器进行选型</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4级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蓝</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30" w:type="dxa"/>
            <w:vMerge/>
            <w:shd w:val="clear" w:color="auto" w:fill="auto"/>
            <w:vAlign w:val="center"/>
          </w:tcPr>
          <w:p w:rsidR="00E712B2" w:rsidRDefault="00E712B2">
            <w:pPr>
              <w:spacing w:line="240" w:lineRule="auto"/>
              <w:jc w:val="center"/>
              <w:rPr>
                <w:rFonts w:ascii="宋体" w:hAnsi="宋体"/>
                <w:sz w:val="18"/>
                <w:szCs w:val="18"/>
              </w:rPr>
            </w:pPr>
          </w:p>
        </w:tc>
        <w:tc>
          <w:tcPr>
            <w:tcW w:w="1275" w:type="dxa"/>
            <w:vMerge/>
            <w:shd w:val="clear" w:color="auto" w:fill="auto"/>
            <w:vAlign w:val="center"/>
          </w:tcPr>
          <w:p w:rsidR="00E712B2" w:rsidRDefault="00E712B2">
            <w:pPr>
              <w:spacing w:line="240" w:lineRule="auto"/>
              <w:jc w:val="center"/>
              <w:rPr>
                <w:rFonts w:ascii="宋体" w:hAnsi="宋体"/>
                <w:sz w:val="18"/>
                <w:szCs w:val="18"/>
              </w:rPr>
            </w:pP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容器的安全附件（安全阀、压力表、液面指示器等）缺失或不在检验有效期</w:t>
            </w:r>
          </w:p>
        </w:tc>
        <w:tc>
          <w:tcPr>
            <w:tcW w:w="1674" w:type="dxa"/>
            <w:vMerge/>
            <w:shd w:val="clear" w:color="auto" w:fill="auto"/>
            <w:vAlign w:val="center"/>
          </w:tcPr>
          <w:p w:rsidR="00E712B2" w:rsidRDefault="00E712B2">
            <w:pPr>
              <w:spacing w:line="240" w:lineRule="auto"/>
              <w:rPr>
                <w:rFonts w:ascii="宋体" w:hAnsi="宋体"/>
                <w:sz w:val="18"/>
                <w:szCs w:val="18"/>
              </w:rPr>
            </w:pPr>
          </w:p>
        </w:tc>
        <w:tc>
          <w:tcPr>
            <w:tcW w:w="447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1.对容器安全附件级附属仪表定期校验；</w:t>
            </w:r>
          </w:p>
          <w:p w:rsidR="00E712B2" w:rsidRDefault="008F2B65">
            <w:pPr>
              <w:spacing w:line="240" w:lineRule="auto"/>
              <w:rPr>
                <w:rFonts w:ascii="宋体" w:hAnsi="宋体"/>
                <w:sz w:val="18"/>
                <w:szCs w:val="18"/>
              </w:rPr>
            </w:pPr>
            <w:r>
              <w:rPr>
                <w:rFonts w:ascii="宋体" w:hAnsi="宋体" w:hint="eastAsia"/>
                <w:sz w:val="18"/>
                <w:szCs w:val="18"/>
              </w:rPr>
              <w:t>2.安全阀与储罐间阀门全开；</w:t>
            </w:r>
          </w:p>
          <w:p w:rsidR="00E712B2" w:rsidRDefault="008F2B65">
            <w:pPr>
              <w:spacing w:line="240" w:lineRule="auto"/>
              <w:rPr>
                <w:rFonts w:ascii="宋体" w:hAnsi="宋体"/>
                <w:sz w:val="18"/>
                <w:szCs w:val="18"/>
              </w:rPr>
            </w:pPr>
            <w:r>
              <w:rPr>
                <w:rFonts w:ascii="宋体" w:hAnsi="宋体" w:hint="eastAsia"/>
                <w:sz w:val="18"/>
                <w:szCs w:val="18"/>
              </w:rPr>
              <w:t>3.安全泄放装置定期校验；</w:t>
            </w:r>
          </w:p>
          <w:p w:rsidR="00E712B2" w:rsidRDefault="008F2B65">
            <w:pPr>
              <w:spacing w:line="240" w:lineRule="auto"/>
              <w:rPr>
                <w:rFonts w:ascii="宋体" w:hAnsi="宋体"/>
                <w:sz w:val="18"/>
                <w:szCs w:val="18"/>
              </w:rPr>
            </w:pPr>
            <w:r>
              <w:rPr>
                <w:rFonts w:ascii="宋体" w:hAnsi="宋体" w:hint="eastAsia"/>
                <w:sz w:val="18"/>
                <w:szCs w:val="18"/>
              </w:rPr>
              <w:t>4.更换安全附件时穿戴好劳动防护用品.</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11</w:t>
            </w:r>
          </w:p>
        </w:tc>
        <w:tc>
          <w:tcPr>
            <w:tcW w:w="530" w:type="dxa"/>
            <w:vMerge/>
            <w:shd w:val="clear" w:color="auto" w:fill="auto"/>
            <w:vAlign w:val="center"/>
          </w:tcPr>
          <w:p w:rsidR="00E712B2" w:rsidRDefault="00E712B2">
            <w:pPr>
              <w:spacing w:line="240" w:lineRule="auto"/>
              <w:jc w:val="center"/>
              <w:rPr>
                <w:rFonts w:ascii="宋体" w:hAnsi="宋体"/>
                <w:sz w:val="18"/>
                <w:szCs w:val="18"/>
              </w:rPr>
            </w:pPr>
          </w:p>
        </w:tc>
        <w:tc>
          <w:tcPr>
            <w:tcW w:w="1275" w:type="dxa"/>
            <w:vMerge/>
            <w:shd w:val="clear" w:color="auto" w:fill="auto"/>
            <w:vAlign w:val="center"/>
          </w:tcPr>
          <w:p w:rsidR="00E712B2" w:rsidRDefault="00E712B2">
            <w:pPr>
              <w:spacing w:line="240" w:lineRule="auto"/>
              <w:jc w:val="center"/>
              <w:rPr>
                <w:rFonts w:ascii="宋体" w:hAnsi="宋体"/>
                <w:sz w:val="18"/>
                <w:szCs w:val="18"/>
              </w:rPr>
            </w:pP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容器超压；超液位；出现材质过冷工况，引起材质脆性，密封件失效。</w:t>
            </w:r>
          </w:p>
        </w:tc>
        <w:tc>
          <w:tcPr>
            <w:tcW w:w="1674" w:type="dxa"/>
            <w:vMerge/>
            <w:shd w:val="clear" w:color="auto" w:fill="auto"/>
            <w:vAlign w:val="center"/>
          </w:tcPr>
          <w:p w:rsidR="00E712B2" w:rsidRDefault="00E712B2">
            <w:pPr>
              <w:spacing w:line="240" w:lineRule="auto"/>
              <w:rPr>
                <w:rFonts w:ascii="宋体" w:hAnsi="宋体"/>
                <w:sz w:val="18"/>
                <w:szCs w:val="18"/>
              </w:rPr>
            </w:pPr>
          </w:p>
        </w:tc>
        <w:tc>
          <w:tcPr>
            <w:tcW w:w="447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各压力容器的液位、压力要控制在规定范围内，规范系统各阀门操作；</w:t>
            </w:r>
          </w:p>
          <w:p w:rsidR="00E712B2" w:rsidRDefault="008F2B65">
            <w:pPr>
              <w:spacing w:line="240" w:lineRule="auto"/>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严格遵守操作规程进行设备操作；</w:t>
            </w:r>
          </w:p>
          <w:p w:rsidR="00E712B2" w:rsidRDefault="008F2B65">
            <w:pPr>
              <w:spacing w:line="240" w:lineRule="auto"/>
              <w:rPr>
                <w:rFonts w:ascii="宋体" w:hAnsi="宋体"/>
                <w:sz w:val="18"/>
                <w:szCs w:val="18"/>
              </w:rPr>
            </w:pPr>
            <w:r>
              <w:rPr>
                <w:rFonts w:ascii="宋体" w:hAnsi="宋体"/>
                <w:sz w:val="18"/>
                <w:szCs w:val="18"/>
              </w:rPr>
              <w:t>3.</w:t>
            </w:r>
            <w:r>
              <w:rPr>
                <w:rFonts w:ascii="宋体" w:hAnsi="宋体" w:hint="eastAsia"/>
                <w:sz w:val="18"/>
                <w:szCs w:val="18"/>
              </w:rPr>
              <w:t>加强巡检，定期组织专业培训（尤其注意热氨和水冲霜）；</w:t>
            </w:r>
          </w:p>
          <w:p w:rsidR="00E712B2" w:rsidRDefault="008F2B65">
            <w:pPr>
              <w:spacing w:line="240" w:lineRule="auto"/>
              <w:rPr>
                <w:rFonts w:ascii="宋体" w:hAnsi="宋体"/>
                <w:sz w:val="18"/>
                <w:szCs w:val="18"/>
              </w:rPr>
            </w:pPr>
            <w:r>
              <w:rPr>
                <w:rFonts w:ascii="宋体" w:hAnsi="宋体"/>
                <w:sz w:val="18"/>
                <w:szCs w:val="18"/>
              </w:rPr>
              <w:t>4.</w:t>
            </w:r>
            <w:r>
              <w:rPr>
                <w:rFonts w:ascii="宋体" w:hAnsi="宋体" w:hint="eastAsia"/>
                <w:sz w:val="18"/>
                <w:szCs w:val="18"/>
              </w:rPr>
              <w:t>正确佩戴防护手套、配备空气呼吸器、防护服、防毒面具。</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highlight w:val="red"/>
              </w:rPr>
            </w:pPr>
            <w:r>
              <w:rPr>
                <w:rFonts w:ascii="宋体" w:hAnsi="宋体" w:hint="eastAsia"/>
                <w:sz w:val="18"/>
                <w:szCs w:val="18"/>
              </w:rPr>
              <w:t>12</w:t>
            </w:r>
          </w:p>
        </w:tc>
        <w:tc>
          <w:tcPr>
            <w:tcW w:w="530" w:type="dxa"/>
            <w:vMerge w:val="restart"/>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压力管道</w:t>
            </w:r>
          </w:p>
        </w:tc>
        <w:tc>
          <w:tcPr>
            <w:tcW w:w="127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低压侧管道</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低温脆断，严重腐蚀</w:t>
            </w:r>
          </w:p>
        </w:tc>
        <w:tc>
          <w:tcPr>
            <w:tcW w:w="1674"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失控、泄漏、人身伤害、财产损失、停工、工作环境破坏、环境污染</w:t>
            </w:r>
          </w:p>
        </w:tc>
        <w:tc>
          <w:tcPr>
            <w:tcW w:w="4473" w:type="dxa"/>
            <w:vMerge w:val="restart"/>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严格按照遵守操作规程进行设备操作；</w:t>
            </w:r>
          </w:p>
          <w:p w:rsidR="00E712B2" w:rsidRDefault="008F2B65">
            <w:pPr>
              <w:spacing w:line="240" w:lineRule="auto"/>
              <w:rPr>
                <w:rFonts w:ascii="宋体" w:hAnsi="宋体"/>
                <w:sz w:val="18"/>
                <w:szCs w:val="18"/>
              </w:rPr>
            </w:pPr>
            <w:r>
              <w:rPr>
                <w:rFonts w:ascii="宋体" w:hAnsi="宋体"/>
                <w:sz w:val="18"/>
                <w:szCs w:val="18"/>
              </w:rPr>
              <w:t>2.</w:t>
            </w:r>
            <w:r>
              <w:rPr>
                <w:rFonts w:ascii="宋体" w:hAnsi="宋体" w:hint="eastAsia"/>
                <w:sz w:val="18"/>
                <w:szCs w:val="18"/>
              </w:rPr>
              <w:t>加强巡检，定期组织专业培训（尤其注意热氨和水冲霜）；</w:t>
            </w:r>
          </w:p>
          <w:p w:rsidR="00E712B2" w:rsidRDefault="008F2B65">
            <w:pPr>
              <w:spacing w:line="240" w:lineRule="auto"/>
              <w:rPr>
                <w:rFonts w:ascii="宋体" w:hAnsi="宋体"/>
                <w:sz w:val="18"/>
                <w:szCs w:val="18"/>
              </w:rPr>
            </w:pPr>
            <w:r>
              <w:rPr>
                <w:rFonts w:ascii="宋体" w:hAnsi="宋体"/>
                <w:sz w:val="18"/>
                <w:szCs w:val="18"/>
              </w:rPr>
              <w:t>3.</w:t>
            </w:r>
            <w:r>
              <w:rPr>
                <w:rFonts w:ascii="宋体" w:hAnsi="宋体" w:hint="eastAsia"/>
                <w:sz w:val="18"/>
                <w:szCs w:val="18"/>
              </w:rPr>
              <w:t>正确佩戴防护手套、配备空气呼吸器、防护服、防毒面具。</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highlight w:val="red"/>
              </w:rPr>
            </w:pPr>
            <w:r>
              <w:rPr>
                <w:rFonts w:ascii="宋体" w:hAnsi="宋体" w:hint="eastAsia"/>
                <w:sz w:val="18"/>
                <w:szCs w:val="18"/>
              </w:rPr>
              <w:t>13</w:t>
            </w:r>
          </w:p>
        </w:tc>
        <w:tc>
          <w:tcPr>
            <w:tcW w:w="530" w:type="dxa"/>
            <w:vMerge/>
            <w:shd w:val="clear" w:color="auto" w:fill="auto"/>
            <w:vAlign w:val="center"/>
          </w:tcPr>
          <w:p w:rsidR="00E712B2" w:rsidRDefault="00E712B2">
            <w:pPr>
              <w:spacing w:line="240" w:lineRule="auto"/>
              <w:jc w:val="center"/>
              <w:rPr>
                <w:rFonts w:ascii="宋体" w:hAnsi="宋体"/>
                <w:sz w:val="18"/>
                <w:szCs w:val="18"/>
              </w:rPr>
            </w:pPr>
          </w:p>
        </w:tc>
        <w:tc>
          <w:tcPr>
            <w:tcW w:w="1275"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高压侧管道</w:t>
            </w:r>
          </w:p>
        </w:tc>
        <w:tc>
          <w:tcPr>
            <w:tcW w:w="1813"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液氨管线超压破裂</w:t>
            </w:r>
          </w:p>
          <w:p w:rsidR="00E712B2" w:rsidRDefault="008F2B65">
            <w:pPr>
              <w:spacing w:line="240" w:lineRule="auto"/>
              <w:rPr>
                <w:rFonts w:ascii="宋体" w:hAnsi="宋体"/>
                <w:sz w:val="18"/>
                <w:szCs w:val="18"/>
              </w:rPr>
            </w:pPr>
            <w:r>
              <w:rPr>
                <w:rFonts w:ascii="宋体" w:hAnsi="宋体" w:hint="eastAsia"/>
                <w:sz w:val="18"/>
                <w:szCs w:val="18"/>
              </w:rPr>
              <w:t>管道弯曲、瘪管</w:t>
            </w:r>
          </w:p>
        </w:tc>
        <w:tc>
          <w:tcPr>
            <w:tcW w:w="1674"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失控、泄漏、人身伤害、财产损失、停工、工作环境破坏、环境污染</w:t>
            </w:r>
          </w:p>
        </w:tc>
        <w:tc>
          <w:tcPr>
            <w:tcW w:w="4473" w:type="dxa"/>
            <w:vMerge/>
            <w:shd w:val="clear" w:color="auto" w:fill="auto"/>
          </w:tcPr>
          <w:p w:rsidR="00E712B2" w:rsidRDefault="00E712B2">
            <w:pPr>
              <w:spacing w:line="240" w:lineRule="auto"/>
              <w:rPr>
                <w:rFonts w:ascii="宋体" w:hAnsi="宋体"/>
                <w:sz w:val="18"/>
                <w:szCs w:val="18"/>
              </w:rPr>
            </w:pP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bl>
    <w:p w:rsidR="00E712B2" w:rsidRDefault="00E712B2">
      <w:pPr>
        <w:pStyle w:val="aff"/>
        <w:numPr>
          <w:ilvl w:val="0"/>
          <w:numId w:val="0"/>
        </w:numPr>
        <w:spacing w:before="156" w:after="156"/>
      </w:pPr>
    </w:p>
    <w:p w:rsidR="00E712B2" w:rsidRDefault="008F2B65">
      <w:pPr>
        <w:pStyle w:val="aff"/>
        <w:numPr>
          <w:ilvl w:val="0"/>
          <w:numId w:val="0"/>
        </w:numPr>
        <w:spacing w:before="156" w:after="156"/>
      </w:pPr>
      <w:r>
        <w:rPr>
          <w:rFonts w:hint="eastAsia"/>
        </w:rPr>
        <w:lastRenderedPageBreak/>
        <w:t>表B.1 风险分级管控分析评价记录</w:t>
      </w:r>
      <w:r>
        <w:rPr>
          <w:rFonts w:ascii="宋体" w:eastAsia="宋体" w:hAnsi="宋体" w:hint="eastAsia"/>
        </w:rPr>
        <w:t>（续）</w:t>
      </w:r>
    </w:p>
    <w:tbl>
      <w:tblPr>
        <w:tblStyle w:val="affff1"/>
        <w:tblW w:w="14484" w:type="dxa"/>
        <w:jc w:val="center"/>
        <w:tblBorders>
          <w:left w:val="single" w:sz="8" w:space="0" w:color="auto"/>
        </w:tblBorders>
        <w:tblLayout w:type="fixed"/>
        <w:tblCellMar>
          <w:left w:w="57" w:type="dxa"/>
          <w:right w:w="57" w:type="dxa"/>
        </w:tblCellMar>
        <w:tblLook w:val="04A0"/>
      </w:tblPr>
      <w:tblGrid>
        <w:gridCol w:w="619"/>
        <w:gridCol w:w="530"/>
        <w:gridCol w:w="936"/>
        <w:gridCol w:w="1599"/>
        <w:gridCol w:w="2126"/>
        <w:gridCol w:w="4574"/>
        <w:gridCol w:w="461"/>
        <w:gridCol w:w="449"/>
        <w:gridCol w:w="542"/>
        <w:gridCol w:w="588"/>
        <w:gridCol w:w="588"/>
        <w:gridCol w:w="852"/>
        <w:gridCol w:w="620"/>
      </w:tblGrid>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466" w:type="dxa"/>
            <w:gridSpan w:val="2"/>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159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不符合标准情况</w:t>
            </w:r>
          </w:p>
        </w:tc>
        <w:tc>
          <w:tcPr>
            <w:tcW w:w="212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可能导致的事故特征及事故后果</w:t>
            </w:r>
          </w:p>
        </w:tc>
        <w:tc>
          <w:tcPr>
            <w:tcW w:w="4574"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L</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S</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R</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评价级别</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c>
          <w:tcPr>
            <w:tcW w:w="85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14</w:t>
            </w:r>
          </w:p>
        </w:tc>
        <w:tc>
          <w:tcPr>
            <w:tcW w:w="53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压力管道</w:t>
            </w:r>
          </w:p>
        </w:tc>
        <w:tc>
          <w:tcPr>
            <w:tcW w:w="936"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高压侧管道</w:t>
            </w:r>
          </w:p>
        </w:tc>
        <w:tc>
          <w:tcPr>
            <w:tcW w:w="159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液氨管线超压破裂</w:t>
            </w:r>
          </w:p>
          <w:p w:rsidR="00E712B2" w:rsidRDefault="008F2B65">
            <w:pPr>
              <w:spacing w:line="240" w:lineRule="auto"/>
              <w:rPr>
                <w:rFonts w:ascii="宋体" w:hAnsi="宋体"/>
                <w:sz w:val="18"/>
                <w:szCs w:val="18"/>
              </w:rPr>
            </w:pPr>
            <w:r>
              <w:rPr>
                <w:rFonts w:ascii="宋体" w:hAnsi="宋体" w:hint="eastAsia"/>
                <w:sz w:val="18"/>
                <w:szCs w:val="18"/>
              </w:rPr>
              <w:t>管道弯曲、瘪管</w:t>
            </w:r>
          </w:p>
        </w:tc>
        <w:tc>
          <w:tcPr>
            <w:tcW w:w="212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失控、泄漏、人身伤害、财产损失、停工、工作环境破坏、环境污染</w:t>
            </w:r>
          </w:p>
        </w:tc>
        <w:tc>
          <w:tcPr>
            <w:tcW w:w="4574"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1.严格按照遵守操作规程进行设备操作；</w:t>
            </w:r>
          </w:p>
          <w:p w:rsidR="00E712B2" w:rsidRDefault="008F2B65">
            <w:pPr>
              <w:spacing w:line="240" w:lineRule="auto"/>
              <w:rPr>
                <w:rFonts w:ascii="宋体" w:hAnsi="宋体"/>
                <w:sz w:val="18"/>
                <w:szCs w:val="18"/>
              </w:rPr>
            </w:pPr>
            <w:r>
              <w:rPr>
                <w:rFonts w:ascii="宋体" w:hAnsi="宋体" w:hint="eastAsia"/>
                <w:sz w:val="18"/>
                <w:szCs w:val="18"/>
              </w:rPr>
              <w:t>2.加强巡检，定期组织专业培训（尤其注意热氨和水冲霜）；</w:t>
            </w:r>
          </w:p>
          <w:p w:rsidR="00E712B2" w:rsidRDefault="008F2B65">
            <w:pPr>
              <w:spacing w:line="240" w:lineRule="auto"/>
              <w:rPr>
                <w:rFonts w:ascii="宋体" w:hAnsi="宋体"/>
                <w:sz w:val="18"/>
                <w:szCs w:val="18"/>
              </w:rPr>
            </w:pPr>
            <w:r>
              <w:rPr>
                <w:rFonts w:ascii="宋体" w:hAnsi="宋体" w:hint="eastAsia"/>
                <w:sz w:val="18"/>
                <w:szCs w:val="18"/>
              </w:rPr>
              <w:t>3.正确佩戴防护手套、配备空气呼吸器、防护服、防毒面具。</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1466" w:type="dxa"/>
            <w:gridSpan w:val="2"/>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压缩机组</w:t>
            </w:r>
          </w:p>
        </w:tc>
        <w:tc>
          <w:tcPr>
            <w:tcW w:w="159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超压、湿冲程、误操作</w:t>
            </w:r>
          </w:p>
        </w:tc>
        <w:tc>
          <w:tcPr>
            <w:tcW w:w="212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574"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控制好各压力容器的液位和压力在规定范围内；</w:t>
            </w:r>
          </w:p>
          <w:p w:rsidR="00E712B2" w:rsidRDefault="008F2B65">
            <w:pPr>
              <w:spacing w:line="240" w:lineRule="auto"/>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严格按照安全操作规程进行设备及系统各阀门操作；</w:t>
            </w:r>
          </w:p>
          <w:p w:rsidR="00E712B2" w:rsidRDefault="008F2B65">
            <w:pPr>
              <w:spacing w:line="240" w:lineRule="auto"/>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尤其注意吸气阀门操作；</w:t>
            </w:r>
          </w:p>
          <w:p w:rsidR="00E712B2" w:rsidRDefault="008F2B65">
            <w:pPr>
              <w:spacing w:line="240" w:lineRule="auto"/>
              <w:rPr>
                <w:rFonts w:ascii="宋体" w:hAnsi="宋体"/>
                <w:sz w:val="18"/>
                <w:szCs w:val="18"/>
              </w:rPr>
            </w:pPr>
            <w:r>
              <w:rPr>
                <w:rFonts w:ascii="宋体" w:hAnsi="宋体" w:hint="eastAsia"/>
                <w:sz w:val="18"/>
                <w:szCs w:val="18"/>
              </w:rPr>
              <w:t>4</w:t>
            </w:r>
            <w:r>
              <w:rPr>
                <w:rFonts w:ascii="宋体" w:hAnsi="宋体"/>
                <w:sz w:val="18"/>
                <w:szCs w:val="18"/>
              </w:rPr>
              <w:t>.</w:t>
            </w:r>
            <w:r>
              <w:rPr>
                <w:rFonts w:ascii="宋体" w:hAnsi="宋体" w:hint="eastAsia"/>
                <w:sz w:val="18"/>
                <w:szCs w:val="18"/>
              </w:rPr>
              <w:t>正确佩戴防护手套、配备空气呼吸器、防护服、防毒具。</w:t>
            </w:r>
            <w:r>
              <w:rPr>
                <w:rFonts w:ascii="宋体" w:hAnsi="宋体"/>
                <w:sz w:val="18"/>
                <w:szCs w:val="18"/>
              </w:rPr>
              <w:t xml:space="preserve">                                                        </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16</w:t>
            </w:r>
          </w:p>
        </w:tc>
        <w:tc>
          <w:tcPr>
            <w:tcW w:w="1466" w:type="dxa"/>
            <w:gridSpan w:val="2"/>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快速冻结装置</w:t>
            </w:r>
          </w:p>
        </w:tc>
        <w:tc>
          <w:tcPr>
            <w:tcW w:w="159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液氨泄漏</w:t>
            </w:r>
          </w:p>
          <w:p w:rsidR="00E712B2" w:rsidRDefault="008F2B65">
            <w:pPr>
              <w:spacing w:line="240" w:lineRule="auto"/>
              <w:rPr>
                <w:rFonts w:ascii="宋体" w:hAnsi="宋体"/>
                <w:sz w:val="18"/>
                <w:szCs w:val="18"/>
              </w:rPr>
            </w:pPr>
            <w:r>
              <w:rPr>
                <w:rFonts w:ascii="宋体" w:hAnsi="宋体" w:hint="eastAsia"/>
                <w:sz w:val="18"/>
                <w:szCs w:val="18"/>
              </w:rPr>
              <w:t>热氨融霜时超压爆炸</w:t>
            </w:r>
          </w:p>
        </w:tc>
        <w:tc>
          <w:tcPr>
            <w:tcW w:w="2126"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爆燃、爆炸、泄漏、失控、人身伤害、财产损失、停工、工作环境破坏、环境污染</w:t>
            </w:r>
          </w:p>
        </w:tc>
        <w:tc>
          <w:tcPr>
            <w:tcW w:w="4574"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快速冻结装置应设置在单独的作业间内，且作业间内作业人员数量不得超过</w:t>
            </w:r>
            <w:r>
              <w:rPr>
                <w:rFonts w:ascii="宋体" w:hAnsi="宋体"/>
                <w:sz w:val="18"/>
                <w:szCs w:val="18"/>
              </w:rPr>
              <w:t>9</w:t>
            </w:r>
            <w:r>
              <w:rPr>
                <w:rFonts w:ascii="宋体" w:hAnsi="宋体" w:hint="eastAsia"/>
                <w:sz w:val="18"/>
                <w:szCs w:val="18"/>
              </w:rPr>
              <w:t>人；</w:t>
            </w:r>
          </w:p>
          <w:p w:rsidR="00E712B2" w:rsidRDefault="008F2B65">
            <w:pPr>
              <w:spacing w:line="240" w:lineRule="auto"/>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采取将快速冻结装置的集管等事故易发部件移至车间外、以避开人员密集区，将集管和支管更换为低温下耐冲击性更高的锰钢、不锈钢等材料，在调节站上安装压力表以便控制融霜压力，在室外回气集管上安装安全阀控制超压等安全措施（如果需要采用热氨融霜工艺，必须设置有效的防止产生超压、液击的控制装置热气融霜压力不得超过</w:t>
            </w:r>
            <w:r>
              <w:rPr>
                <w:rFonts w:ascii="宋体" w:hAnsi="宋体"/>
                <w:sz w:val="18"/>
                <w:szCs w:val="18"/>
              </w:rPr>
              <w:t>0.8 MPa</w:t>
            </w:r>
            <w:r>
              <w:rPr>
                <w:rFonts w:ascii="宋体" w:hAnsi="宋体" w:hint="eastAsia"/>
                <w:sz w:val="18"/>
                <w:szCs w:val="18"/>
              </w:rPr>
              <w:t>；</w:t>
            </w:r>
          </w:p>
          <w:p w:rsidR="00E712B2" w:rsidRDefault="008F2B65">
            <w:pPr>
              <w:spacing w:line="240" w:lineRule="auto"/>
              <w:rPr>
                <w:rFonts w:ascii="宋体" w:hAnsi="宋体"/>
                <w:sz w:val="18"/>
                <w:szCs w:val="18"/>
              </w:rPr>
            </w:pPr>
            <w:r>
              <w:rPr>
                <w:rFonts w:ascii="宋体" w:hAnsi="宋体"/>
                <w:sz w:val="18"/>
                <w:szCs w:val="18"/>
              </w:rPr>
              <w:t>3</w:t>
            </w:r>
            <w:r>
              <w:rPr>
                <w:rFonts w:ascii="宋体" w:hAnsi="宋体" w:hint="eastAsia"/>
                <w:sz w:val="18"/>
                <w:szCs w:val="18"/>
              </w:rPr>
              <w:t>.在快速冻结装置的出口处的上方应安装氨气浓度传感器，在加工间内应布置氨气浓度报警装置。当氨气浓度达到</w:t>
            </w:r>
            <w:r>
              <w:rPr>
                <w:rFonts w:ascii="宋体" w:hAnsi="宋体"/>
                <w:sz w:val="18"/>
                <w:szCs w:val="18"/>
              </w:rPr>
              <w:t>100 ppm</w:t>
            </w:r>
            <w:r>
              <w:rPr>
                <w:rFonts w:ascii="宋体" w:hAnsi="宋体" w:hint="eastAsia"/>
                <w:sz w:val="18"/>
                <w:szCs w:val="18"/>
              </w:rPr>
              <w:t>或</w:t>
            </w:r>
            <w:r>
              <w:rPr>
                <w:rFonts w:ascii="宋体" w:hAnsi="宋体"/>
                <w:sz w:val="18"/>
                <w:szCs w:val="18"/>
              </w:rPr>
              <w:t>150 ppm</w:t>
            </w:r>
            <w:r>
              <w:rPr>
                <w:rFonts w:ascii="宋体" w:hAnsi="宋体" w:hint="eastAsia"/>
                <w:sz w:val="18"/>
                <w:szCs w:val="18"/>
              </w:rPr>
              <w:t>时，应发出报警信号，并应自动开启事故排风机，自动停止成套冻结装置的运行，漏氨信号应同时传送至机房控制室报警。</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bl>
    <w:p w:rsidR="00E712B2" w:rsidRDefault="00E712B2">
      <w:pPr>
        <w:pStyle w:val="aff"/>
        <w:numPr>
          <w:ilvl w:val="0"/>
          <w:numId w:val="0"/>
        </w:numPr>
        <w:spacing w:before="156" w:after="156"/>
      </w:pPr>
    </w:p>
    <w:p w:rsidR="00E712B2" w:rsidRDefault="008F2B65">
      <w:pPr>
        <w:pStyle w:val="aff"/>
        <w:numPr>
          <w:ilvl w:val="0"/>
          <w:numId w:val="0"/>
        </w:numPr>
        <w:spacing w:before="156" w:after="156"/>
      </w:pPr>
      <w:r>
        <w:rPr>
          <w:rFonts w:hint="eastAsia"/>
        </w:rPr>
        <w:lastRenderedPageBreak/>
        <w:t>表B.1 风险分级管控分析评价记录</w:t>
      </w:r>
      <w:r>
        <w:rPr>
          <w:rFonts w:ascii="宋体" w:eastAsia="宋体" w:hAnsi="宋体" w:hint="eastAsia"/>
        </w:rPr>
        <w:t>（续）</w:t>
      </w:r>
    </w:p>
    <w:tbl>
      <w:tblPr>
        <w:tblStyle w:val="affff1"/>
        <w:tblW w:w="14484" w:type="dxa"/>
        <w:jc w:val="center"/>
        <w:tblBorders>
          <w:left w:val="single" w:sz="8" w:space="0" w:color="auto"/>
        </w:tblBorders>
        <w:tblLayout w:type="fixed"/>
        <w:tblCellMar>
          <w:left w:w="57" w:type="dxa"/>
          <w:right w:w="57" w:type="dxa"/>
        </w:tblCellMar>
        <w:tblLook w:val="04A0"/>
      </w:tblPr>
      <w:tblGrid>
        <w:gridCol w:w="619"/>
        <w:gridCol w:w="1323"/>
        <w:gridCol w:w="1669"/>
        <w:gridCol w:w="2300"/>
        <w:gridCol w:w="4473"/>
        <w:gridCol w:w="461"/>
        <w:gridCol w:w="449"/>
        <w:gridCol w:w="542"/>
        <w:gridCol w:w="588"/>
        <w:gridCol w:w="588"/>
        <w:gridCol w:w="852"/>
        <w:gridCol w:w="620"/>
      </w:tblGrid>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32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166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不符合标准情况</w:t>
            </w:r>
          </w:p>
        </w:tc>
        <w:tc>
          <w:tcPr>
            <w:tcW w:w="230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可能导致的事故特征及事故后果</w:t>
            </w:r>
          </w:p>
        </w:tc>
        <w:tc>
          <w:tcPr>
            <w:tcW w:w="447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L</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S</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R</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评价级别</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c>
          <w:tcPr>
            <w:tcW w:w="85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620"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17</w:t>
            </w:r>
          </w:p>
        </w:tc>
        <w:tc>
          <w:tcPr>
            <w:tcW w:w="132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热氨融霜或水冲霜作业</w:t>
            </w:r>
          </w:p>
        </w:tc>
        <w:tc>
          <w:tcPr>
            <w:tcW w:w="166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违反操作规程，融霜时间间隔短，液氨回抽不彻底</w:t>
            </w:r>
          </w:p>
        </w:tc>
        <w:tc>
          <w:tcPr>
            <w:tcW w:w="2300"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473" w:type="dxa"/>
            <w:shd w:val="clear" w:color="auto" w:fill="auto"/>
          </w:tcPr>
          <w:p w:rsidR="00E712B2" w:rsidRDefault="008F2B65">
            <w:pPr>
              <w:spacing w:line="240" w:lineRule="auto"/>
              <w:rPr>
                <w:rFonts w:ascii="宋体" w:hAnsi="宋体"/>
                <w:sz w:val="18"/>
                <w:szCs w:val="18"/>
              </w:rPr>
            </w:pPr>
            <w:r>
              <w:rPr>
                <w:rFonts w:ascii="宋体" w:hAnsi="宋体"/>
                <w:sz w:val="18"/>
                <w:szCs w:val="18"/>
              </w:rPr>
              <w:t>1</w:t>
            </w:r>
            <w:r>
              <w:rPr>
                <w:rFonts w:ascii="宋体" w:hAnsi="宋体" w:hint="eastAsia"/>
                <w:sz w:val="18"/>
                <w:szCs w:val="18"/>
              </w:rPr>
              <w:t>.热氨融霜时应严格遵守操作规程，严禁超压，待系统内液氨回抽完全（压力降至零）后，方可向蒸发器管道供热氨；</w:t>
            </w:r>
          </w:p>
          <w:p w:rsidR="00E712B2" w:rsidRDefault="008F2B65">
            <w:pPr>
              <w:spacing w:line="240" w:lineRule="auto"/>
              <w:rPr>
                <w:rFonts w:ascii="宋体" w:hAnsi="宋体"/>
                <w:sz w:val="18"/>
                <w:szCs w:val="18"/>
              </w:rPr>
            </w:pPr>
            <w:r>
              <w:rPr>
                <w:rFonts w:ascii="宋体" w:hAnsi="宋体"/>
                <w:sz w:val="18"/>
                <w:szCs w:val="18"/>
              </w:rPr>
              <w:t>2</w:t>
            </w:r>
            <w:r>
              <w:rPr>
                <w:rFonts w:ascii="宋体" w:hAnsi="宋体" w:hint="eastAsia"/>
                <w:sz w:val="18"/>
                <w:szCs w:val="18"/>
              </w:rPr>
              <w:t>.水冲霜时应严格遵守操作规程，待蒸发器管道压力降至零后，方可用水喷淋，严禁关闭回气阀。</w:t>
            </w:r>
          </w:p>
          <w:p w:rsidR="00E712B2" w:rsidRDefault="008F2B65">
            <w:pPr>
              <w:spacing w:line="240" w:lineRule="auto"/>
              <w:rPr>
                <w:rFonts w:ascii="宋体" w:hAnsi="宋体"/>
                <w:sz w:val="18"/>
                <w:szCs w:val="18"/>
              </w:rPr>
            </w:pPr>
            <w:r>
              <w:rPr>
                <w:rFonts w:ascii="宋体" w:hAnsi="宋体"/>
                <w:sz w:val="18"/>
                <w:szCs w:val="18"/>
              </w:rPr>
              <w:t>3</w:t>
            </w:r>
            <w:r>
              <w:rPr>
                <w:rFonts w:ascii="宋体" w:hAnsi="宋体" w:hint="eastAsia"/>
                <w:sz w:val="18"/>
                <w:szCs w:val="18"/>
              </w:rPr>
              <w:t>.不得将热气直接注入低温液体中（尤其不能从液体下部注入热气）；</w:t>
            </w:r>
          </w:p>
          <w:p w:rsidR="00E712B2" w:rsidRDefault="008F2B65">
            <w:pPr>
              <w:spacing w:line="240" w:lineRule="auto"/>
              <w:rPr>
                <w:rFonts w:ascii="宋体" w:hAnsi="宋体"/>
                <w:sz w:val="18"/>
                <w:szCs w:val="18"/>
              </w:rPr>
            </w:pPr>
            <w:r>
              <w:rPr>
                <w:rFonts w:ascii="宋体" w:hAnsi="宋体"/>
                <w:sz w:val="18"/>
                <w:szCs w:val="18"/>
              </w:rPr>
              <w:t>4</w:t>
            </w:r>
            <w:r>
              <w:rPr>
                <w:rFonts w:ascii="宋体" w:hAnsi="宋体" w:hint="eastAsia"/>
                <w:sz w:val="18"/>
                <w:szCs w:val="18"/>
              </w:rPr>
              <w:t>.使用热氨融霜的制冷系统宜采用自动化控制进行融霜，避免手动操作；</w:t>
            </w:r>
          </w:p>
          <w:p w:rsidR="00E712B2" w:rsidRDefault="008F2B65">
            <w:pPr>
              <w:spacing w:line="240" w:lineRule="auto"/>
              <w:rPr>
                <w:rFonts w:ascii="宋体" w:hAnsi="宋体"/>
                <w:sz w:val="18"/>
                <w:szCs w:val="18"/>
              </w:rPr>
            </w:pPr>
            <w:r>
              <w:rPr>
                <w:rFonts w:ascii="宋体" w:hAnsi="宋体"/>
                <w:sz w:val="18"/>
                <w:szCs w:val="18"/>
              </w:rPr>
              <w:t>5</w:t>
            </w:r>
            <w:r>
              <w:rPr>
                <w:rFonts w:ascii="宋体" w:hAnsi="宋体" w:hint="eastAsia"/>
                <w:sz w:val="18"/>
                <w:szCs w:val="18"/>
              </w:rPr>
              <w:t>.避免多个大型蒸发器共用一套除霜方案。</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15</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18</w:t>
            </w:r>
          </w:p>
        </w:tc>
        <w:tc>
          <w:tcPr>
            <w:tcW w:w="132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放油、放空气、加氨操作</w:t>
            </w:r>
          </w:p>
        </w:tc>
        <w:tc>
          <w:tcPr>
            <w:tcW w:w="166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未按操作规程进行操作，阀门开启过大，液氨泄露；</w:t>
            </w:r>
          </w:p>
        </w:tc>
        <w:tc>
          <w:tcPr>
            <w:tcW w:w="2300"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473" w:type="dxa"/>
            <w:shd w:val="clear" w:color="auto" w:fill="auto"/>
          </w:tcPr>
          <w:p w:rsidR="00E712B2" w:rsidRDefault="008F2B65">
            <w:pPr>
              <w:spacing w:line="240" w:lineRule="auto"/>
              <w:rPr>
                <w:rFonts w:ascii="宋体" w:hAnsi="宋体"/>
                <w:sz w:val="18"/>
                <w:szCs w:val="18"/>
              </w:rPr>
            </w:pPr>
            <w:r>
              <w:rPr>
                <w:rFonts w:ascii="宋体" w:hAnsi="宋体"/>
                <w:sz w:val="18"/>
                <w:szCs w:val="18"/>
              </w:rPr>
              <w:t>1</w:t>
            </w:r>
            <w:r>
              <w:rPr>
                <w:rFonts w:ascii="宋体" w:hAnsi="宋体" w:hint="eastAsia"/>
                <w:sz w:val="18"/>
                <w:szCs w:val="18"/>
              </w:rPr>
              <w:t>.专人操作，严格遵守操作规程缓慢开启各阀门，尤其是放油、放空气、加氨阀门；</w:t>
            </w:r>
          </w:p>
          <w:p w:rsidR="00E712B2" w:rsidRDefault="008F2B65">
            <w:pPr>
              <w:spacing w:line="240" w:lineRule="auto"/>
              <w:rPr>
                <w:rFonts w:ascii="宋体" w:hAnsi="宋体"/>
                <w:sz w:val="18"/>
                <w:szCs w:val="18"/>
              </w:rPr>
            </w:pPr>
            <w:r>
              <w:rPr>
                <w:rFonts w:ascii="宋体" w:hAnsi="宋体"/>
                <w:sz w:val="18"/>
                <w:szCs w:val="18"/>
              </w:rPr>
              <w:t>2</w:t>
            </w:r>
            <w:r>
              <w:rPr>
                <w:rFonts w:ascii="宋体" w:hAnsi="宋体" w:hint="eastAsia"/>
                <w:sz w:val="18"/>
                <w:szCs w:val="18"/>
              </w:rPr>
              <w:t>.正确佩戴防毒面具、防护服和防护手套。</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19</w:t>
            </w:r>
          </w:p>
        </w:tc>
        <w:tc>
          <w:tcPr>
            <w:tcW w:w="132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加氨站加氨、卸氨操作</w:t>
            </w:r>
          </w:p>
        </w:tc>
        <w:tc>
          <w:tcPr>
            <w:tcW w:w="166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未按操作规程进行检查和操作导致液氨泄露；</w:t>
            </w:r>
          </w:p>
        </w:tc>
        <w:tc>
          <w:tcPr>
            <w:tcW w:w="2300"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473" w:type="dxa"/>
            <w:shd w:val="clear" w:color="auto" w:fill="auto"/>
          </w:tcPr>
          <w:p w:rsidR="00E712B2" w:rsidRDefault="008F2B65">
            <w:pPr>
              <w:spacing w:line="240" w:lineRule="auto"/>
              <w:rPr>
                <w:rFonts w:ascii="宋体" w:hAnsi="宋体"/>
                <w:sz w:val="18"/>
                <w:szCs w:val="18"/>
              </w:rPr>
            </w:pPr>
            <w:r>
              <w:rPr>
                <w:rFonts w:ascii="宋体" w:hAnsi="宋体"/>
                <w:sz w:val="18"/>
                <w:szCs w:val="18"/>
              </w:rPr>
              <w:t>1</w:t>
            </w:r>
            <w:r>
              <w:rPr>
                <w:rFonts w:ascii="宋体" w:hAnsi="宋体" w:hint="eastAsia"/>
                <w:sz w:val="18"/>
                <w:szCs w:val="18"/>
              </w:rPr>
              <w:t>.专人操作，严格遵守操作规程，按规定顺序缓慢开启、关闭各阀门；</w:t>
            </w:r>
          </w:p>
          <w:p w:rsidR="00E712B2" w:rsidRDefault="008F2B65">
            <w:pPr>
              <w:spacing w:line="240" w:lineRule="auto"/>
              <w:rPr>
                <w:rFonts w:ascii="宋体" w:hAnsi="宋体"/>
                <w:sz w:val="18"/>
                <w:szCs w:val="18"/>
              </w:rPr>
            </w:pPr>
            <w:r>
              <w:rPr>
                <w:rFonts w:ascii="宋体" w:hAnsi="宋体"/>
                <w:sz w:val="18"/>
                <w:szCs w:val="18"/>
              </w:rPr>
              <w:t>2</w:t>
            </w:r>
            <w:r>
              <w:rPr>
                <w:rFonts w:ascii="宋体" w:hAnsi="宋体" w:hint="eastAsia"/>
                <w:sz w:val="18"/>
                <w:szCs w:val="18"/>
              </w:rPr>
              <w:t>.正确佩戴防毒面具、防护服和防护手套；</w:t>
            </w:r>
          </w:p>
          <w:p w:rsidR="00E712B2" w:rsidRDefault="008F2B65">
            <w:pPr>
              <w:spacing w:line="240" w:lineRule="auto"/>
              <w:rPr>
                <w:rFonts w:ascii="宋体" w:hAnsi="宋体"/>
                <w:sz w:val="18"/>
                <w:szCs w:val="18"/>
              </w:rPr>
            </w:pPr>
            <w:r>
              <w:rPr>
                <w:rFonts w:ascii="宋体" w:hAnsi="宋体" w:hint="eastAsia"/>
                <w:sz w:val="18"/>
                <w:szCs w:val="18"/>
              </w:rPr>
              <w:t>3.专人看守紧急切断装置和远程控制，出现故障立即动作。</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61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20</w:t>
            </w:r>
          </w:p>
        </w:tc>
        <w:tc>
          <w:tcPr>
            <w:tcW w:w="1323"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调节站供液、停液操作</w:t>
            </w:r>
          </w:p>
        </w:tc>
        <w:tc>
          <w:tcPr>
            <w:tcW w:w="1669"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未按操作规程进行检查和操作导致阀门失控和液氨泄露；</w:t>
            </w:r>
          </w:p>
        </w:tc>
        <w:tc>
          <w:tcPr>
            <w:tcW w:w="2300" w:type="dxa"/>
            <w:shd w:val="clear" w:color="auto" w:fill="auto"/>
            <w:vAlign w:val="center"/>
          </w:tcPr>
          <w:p w:rsidR="00E712B2" w:rsidRDefault="008F2B65">
            <w:pPr>
              <w:spacing w:line="240" w:lineRule="auto"/>
              <w:rPr>
                <w:rFonts w:ascii="宋体" w:hAnsi="宋体"/>
                <w:sz w:val="18"/>
                <w:szCs w:val="18"/>
              </w:rPr>
            </w:pPr>
            <w:r>
              <w:rPr>
                <w:rFonts w:ascii="宋体" w:hAnsi="宋体" w:hint="eastAsia"/>
                <w:sz w:val="18"/>
                <w:szCs w:val="18"/>
              </w:rPr>
              <w:t>爆燃、爆炸、失控、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4473" w:type="dxa"/>
            <w:shd w:val="clear" w:color="auto" w:fill="auto"/>
          </w:tcPr>
          <w:p w:rsidR="00E712B2" w:rsidRDefault="008F2B65">
            <w:pPr>
              <w:spacing w:line="240" w:lineRule="auto"/>
              <w:rPr>
                <w:rFonts w:ascii="宋体" w:hAnsi="宋体"/>
                <w:sz w:val="18"/>
                <w:szCs w:val="18"/>
              </w:rPr>
            </w:pPr>
            <w:r>
              <w:rPr>
                <w:rFonts w:ascii="宋体" w:hAnsi="宋体" w:hint="eastAsia"/>
                <w:sz w:val="18"/>
                <w:szCs w:val="18"/>
              </w:rPr>
              <w:t>1.操作前必须检查将操作的承压阀门是否完好正常，否则严禁后续操作；</w:t>
            </w:r>
          </w:p>
          <w:p w:rsidR="00E712B2" w:rsidRDefault="008F2B65">
            <w:pPr>
              <w:spacing w:line="240" w:lineRule="auto"/>
              <w:rPr>
                <w:rFonts w:ascii="宋体" w:hAnsi="宋体"/>
                <w:sz w:val="18"/>
                <w:szCs w:val="18"/>
              </w:rPr>
            </w:pPr>
            <w:r>
              <w:rPr>
                <w:rFonts w:ascii="宋体" w:hAnsi="宋体" w:hint="eastAsia"/>
                <w:sz w:val="18"/>
                <w:szCs w:val="18"/>
              </w:rPr>
              <w:t>2.专人操作，严格遵守操作规程，按规定顺序缓慢开启、关闭各阀门；</w:t>
            </w:r>
          </w:p>
          <w:p w:rsidR="00E712B2" w:rsidRDefault="008F2B65">
            <w:pPr>
              <w:spacing w:line="240" w:lineRule="auto"/>
              <w:rPr>
                <w:rFonts w:ascii="宋体" w:hAnsi="宋体"/>
                <w:sz w:val="18"/>
                <w:szCs w:val="18"/>
              </w:rPr>
            </w:pPr>
            <w:r>
              <w:rPr>
                <w:rFonts w:ascii="宋体" w:hAnsi="宋体" w:hint="eastAsia"/>
                <w:sz w:val="18"/>
                <w:szCs w:val="18"/>
              </w:rPr>
              <w:t>3.正确佩戴防毒面具、防护服和防护手套。</w:t>
            </w:r>
          </w:p>
        </w:tc>
        <w:tc>
          <w:tcPr>
            <w:tcW w:w="461"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449"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5</w:t>
            </w:r>
          </w:p>
        </w:tc>
        <w:tc>
          <w:tcPr>
            <w:tcW w:w="542"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10</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3级</w:t>
            </w:r>
          </w:p>
        </w:tc>
        <w:tc>
          <w:tcPr>
            <w:tcW w:w="588" w:type="dxa"/>
            <w:shd w:val="clear" w:color="auto" w:fill="auto"/>
            <w:vAlign w:val="center"/>
          </w:tcPr>
          <w:p w:rsidR="00E712B2" w:rsidRDefault="008F2B65">
            <w:pPr>
              <w:spacing w:line="240" w:lineRule="auto"/>
              <w:jc w:val="center"/>
              <w:rPr>
                <w:rFonts w:ascii="宋体" w:hAnsi="宋体"/>
                <w:sz w:val="18"/>
                <w:szCs w:val="18"/>
              </w:rPr>
            </w:pPr>
            <w:r>
              <w:rPr>
                <w:rFonts w:ascii="宋体" w:hAnsi="宋体" w:hint="eastAsia"/>
                <w:sz w:val="18"/>
                <w:szCs w:val="18"/>
              </w:rPr>
              <w:t>黄</w:t>
            </w:r>
          </w:p>
        </w:tc>
        <w:tc>
          <w:tcPr>
            <w:tcW w:w="852" w:type="dxa"/>
            <w:shd w:val="clear" w:color="auto" w:fill="auto"/>
            <w:vAlign w:val="center"/>
          </w:tcPr>
          <w:p w:rsidR="00E712B2" w:rsidRDefault="00E712B2">
            <w:pPr>
              <w:spacing w:line="240" w:lineRule="auto"/>
              <w:jc w:val="center"/>
              <w:rPr>
                <w:rFonts w:ascii="宋体" w:hAnsi="宋体"/>
                <w:sz w:val="18"/>
                <w:szCs w:val="18"/>
              </w:rPr>
            </w:pPr>
          </w:p>
        </w:tc>
        <w:tc>
          <w:tcPr>
            <w:tcW w:w="620" w:type="dxa"/>
            <w:shd w:val="clear" w:color="auto" w:fill="auto"/>
            <w:vAlign w:val="center"/>
          </w:tcPr>
          <w:p w:rsidR="00E712B2" w:rsidRDefault="00E712B2">
            <w:pPr>
              <w:spacing w:line="240" w:lineRule="auto"/>
              <w:jc w:val="center"/>
              <w:rPr>
                <w:rFonts w:ascii="宋体" w:hAnsi="宋体"/>
                <w:sz w:val="18"/>
                <w:szCs w:val="18"/>
              </w:rPr>
            </w:pPr>
          </w:p>
        </w:tc>
      </w:tr>
    </w:tbl>
    <w:p w:rsidR="00E712B2" w:rsidRDefault="00E712B2">
      <w:pPr>
        <w:pStyle w:val="affffe"/>
        <w:ind w:firstLine="420"/>
      </w:pPr>
    </w:p>
    <w:p w:rsidR="00E712B2" w:rsidRDefault="00E712B2">
      <w:pPr>
        <w:pStyle w:val="affffe"/>
        <w:ind w:firstLine="420"/>
        <w:sectPr w:rsidR="00E712B2">
          <w:pgSz w:w="16838" w:h="11906" w:orient="landscape"/>
          <w:pgMar w:top="1134" w:right="1134" w:bottom="1134" w:left="1134" w:header="1418" w:footer="1134" w:gutter="284"/>
          <w:cols w:space="425"/>
          <w:formProt w:val="0"/>
          <w:docGrid w:type="linesAndChars" w:linePitch="312"/>
        </w:sectPr>
      </w:pPr>
    </w:p>
    <w:p w:rsidR="00E712B2" w:rsidRDefault="00E712B2">
      <w:pPr>
        <w:pStyle w:val="af8"/>
        <w:rPr>
          <w:vanish w:val="0"/>
        </w:rPr>
      </w:pPr>
    </w:p>
    <w:p w:rsidR="00E712B2" w:rsidRDefault="00E712B2">
      <w:pPr>
        <w:pStyle w:val="afe"/>
        <w:rPr>
          <w:vanish w:val="0"/>
        </w:rPr>
      </w:pPr>
    </w:p>
    <w:p w:rsidR="00E712B2" w:rsidRDefault="008F2B65">
      <w:pPr>
        <w:pStyle w:val="aff3"/>
        <w:spacing w:before="78" w:after="156"/>
      </w:pPr>
      <w:r>
        <w:br/>
      </w:r>
      <w:bookmarkStart w:id="100" w:name="_Toc59721780"/>
      <w:bookmarkStart w:id="101" w:name="_Toc59197444"/>
      <w:r>
        <w:rPr>
          <w:rFonts w:hint="eastAsia"/>
        </w:rPr>
        <w:t>（资料性）</w:t>
      </w:r>
      <w:r>
        <w:br/>
      </w:r>
      <w:r>
        <w:rPr>
          <w:rFonts w:hint="eastAsia"/>
        </w:rPr>
        <w:t>风险分级管控清单</w:t>
      </w:r>
      <w:bookmarkEnd w:id="100"/>
      <w:bookmarkEnd w:id="101"/>
    </w:p>
    <w:p w:rsidR="00E712B2" w:rsidRDefault="008F2B65">
      <w:pPr>
        <w:pStyle w:val="aff"/>
        <w:spacing w:before="156" w:after="156"/>
      </w:pPr>
      <w:r>
        <w:t>风险分级管控清单</w:t>
      </w:r>
    </w:p>
    <w:tbl>
      <w:tblPr>
        <w:tblW w:w="1440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29"/>
        <w:gridCol w:w="691"/>
        <w:gridCol w:w="579"/>
        <w:gridCol w:w="585"/>
        <w:gridCol w:w="1371"/>
        <w:gridCol w:w="1120"/>
        <w:gridCol w:w="968"/>
        <w:gridCol w:w="991"/>
        <w:gridCol w:w="2244"/>
        <w:gridCol w:w="1544"/>
        <w:gridCol w:w="982"/>
        <w:gridCol w:w="953"/>
        <w:gridCol w:w="772"/>
        <w:gridCol w:w="873"/>
      </w:tblGrid>
      <w:tr w:rsidR="00E712B2">
        <w:trPr>
          <w:jc w:val="center"/>
        </w:trPr>
        <w:tc>
          <w:tcPr>
            <w:tcW w:w="1999" w:type="dxa"/>
            <w:gridSpan w:val="3"/>
            <w:tcBorders>
              <w:top w:val="single" w:sz="8" w:space="0" w:color="auto"/>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风险点</w:t>
            </w:r>
          </w:p>
        </w:tc>
        <w:tc>
          <w:tcPr>
            <w:tcW w:w="1956" w:type="dxa"/>
            <w:gridSpan w:val="2"/>
            <w:tcBorders>
              <w:top w:val="single" w:sz="8" w:space="0" w:color="auto"/>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1120"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检查要求</w:t>
            </w:r>
          </w:p>
        </w:tc>
        <w:tc>
          <w:tcPr>
            <w:tcW w:w="968"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评价级别</w:t>
            </w:r>
          </w:p>
        </w:tc>
        <w:tc>
          <w:tcPr>
            <w:tcW w:w="991"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管控级别</w:t>
            </w:r>
          </w:p>
        </w:tc>
        <w:tc>
          <w:tcPr>
            <w:tcW w:w="2244"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可能导致的事故特征及后果</w:t>
            </w:r>
          </w:p>
        </w:tc>
        <w:tc>
          <w:tcPr>
            <w:tcW w:w="1544"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管控措施</w:t>
            </w:r>
          </w:p>
        </w:tc>
        <w:tc>
          <w:tcPr>
            <w:tcW w:w="982"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管控层级</w:t>
            </w:r>
          </w:p>
        </w:tc>
        <w:tc>
          <w:tcPr>
            <w:tcW w:w="953"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责任单位</w:t>
            </w:r>
          </w:p>
        </w:tc>
        <w:tc>
          <w:tcPr>
            <w:tcW w:w="772"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873" w:type="dxa"/>
            <w:vMerge w:val="restart"/>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jc w:val="center"/>
        </w:trPr>
        <w:tc>
          <w:tcPr>
            <w:tcW w:w="729" w:type="dxa"/>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编号</w:t>
            </w:r>
          </w:p>
        </w:tc>
        <w:tc>
          <w:tcPr>
            <w:tcW w:w="691" w:type="dxa"/>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类型</w:t>
            </w:r>
          </w:p>
        </w:tc>
        <w:tc>
          <w:tcPr>
            <w:tcW w:w="579" w:type="dxa"/>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名称</w:t>
            </w:r>
          </w:p>
        </w:tc>
        <w:tc>
          <w:tcPr>
            <w:tcW w:w="585" w:type="dxa"/>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371" w:type="dxa"/>
            <w:tcBorders>
              <w:top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名称</w:t>
            </w:r>
          </w:p>
        </w:tc>
        <w:tc>
          <w:tcPr>
            <w:tcW w:w="1120"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968"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991"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2244"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1544"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982"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953"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772"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873" w:type="dxa"/>
            <w:vMerge/>
            <w:tcMar>
              <w:left w:w="57" w:type="dxa"/>
              <w:right w:w="57" w:type="dxa"/>
            </w:tcMar>
            <w:vAlign w:val="center"/>
          </w:tcPr>
          <w:p w:rsidR="00E712B2" w:rsidRDefault="00E712B2">
            <w:pPr>
              <w:spacing w:line="240" w:lineRule="auto"/>
              <w:jc w:val="center"/>
              <w:rPr>
                <w:rFonts w:ascii="宋体" w:hAnsi="宋体"/>
                <w:sz w:val="18"/>
                <w:szCs w:val="18"/>
              </w:rPr>
            </w:pPr>
          </w:p>
        </w:tc>
      </w:tr>
      <w:tr w:rsidR="00E712B2">
        <w:trPr>
          <w:jc w:val="center"/>
        </w:trPr>
        <w:tc>
          <w:tcPr>
            <w:tcW w:w="729" w:type="dxa"/>
            <w:vMerge w:val="restart"/>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691" w:type="dxa"/>
            <w:vMerge w:val="restart"/>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设备</w:t>
            </w:r>
            <w:r>
              <w:rPr>
                <w:rFonts w:ascii="宋体" w:hAnsi="宋体"/>
                <w:sz w:val="18"/>
                <w:szCs w:val="18"/>
              </w:rPr>
              <w:t>/</w:t>
            </w:r>
            <w:r>
              <w:rPr>
                <w:rFonts w:ascii="宋体" w:hAnsi="宋体" w:hint="eastAsia"/>
                <w:sz w:val="18"/>
                <w:szCs w:val="18"/>
              </w:rPr>
              <w:t>作业活动</w:t>
            </w:r>
          </w:p>
        </w:tc>
        <w:tc>
          <w:tcPr>
            <w:tcW w:w="579" w:type="dxa"/>
            <w:tcMar>
              <w:left w:w="57" w:type="dxa"/>
              <w:right w:w="57" w:type="dxa"/>
            </w:tcMar>
            <w:vAlign w:val="center"/>
          </w:tcPr>
          <w:p w:rsidR="00E712B2" w:rsidRDefault="00E712B2">
            <w:pPr>
              <w:spacing w:line="240" w:lineRule="auto"/>
              <w:jc w:val="center"/>
              <w:rPr>
                <w:rFonts w:ascii="宋体" w:hAnsi="宋体"/>
                <w:sz w:val="18"/>
                <w:szCs w:val="18"/>
              </w:rPr>
            </w:pPr>
          </w:p>
        </w:tc>
        <w:tc>
          <w:tcPr>
            <w:tcW w:w="585"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1371"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贮氨器</w:t>
            </w:r>
          </w:p>
          <w:p w:rsidR="00E712B2" w:rsidRDefault="00E712B2">
            <w:pPr>
              <w:spacing w:line="240" w:lineRule="auto"/>
              <w:jc w:val="center"/>
              <w:rPr>
                <w:rFonts w:ascii="宋体" w:hAnsi="宋体"/>
                <w:sz w:val="18"/>
                <w:szCs w:val="18"/>
              </w:rPr>
            </w:pPr>
          </w:p>
        </w:tc>
        <w:tc>
          <w:tcPr>
            <w:tcW w:w="1120"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温度、压力、液位、安全附件等符合要求</w:t>
            </w:r>
          </w:p>
        </w:tc>
        <w:tc>
          <w:tcPr>
            <w:tcW w:w="968"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991"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橙色</w:t>
            </w:r>
          </w:p>
        </w:tc>
        <w:tc>
          <w:tcPr>
            <w:tcW w:w="2244" w:type="dxa"/>
            <w:tcMar>
              <w:left w:w="57" w:type="dxa"/>
              <w:right w:w="57" w:type="dxa"/>
            </w:tcMar>
            <w:vAlign w:val="center"/>
          </w:tcPr>
          <w:p w:rsidR="00E712B2" w:rsidRDefault="008F2B65">
            <w:pPr>
              <w:spacing w:line="240" w:lineRule="auto"/>
              <w:rPr>
                <w:rFonts w:ascii="宋体" w:hAnsi="宋体"/>
                <w:sz w:val="18"/>
                <w:szCs w:val="18"/>
              </w:rPr>
            </w:pPr>
            <w:r>
              <w:rPr>
                <w:rFonts w:ascii="宋体" w:hAnsi="宋体" w:hint="eastAsia"/>
                <w:sz w:val="18"/>
                <w:szCs w:val="18"/>
              </w:rPr>
              <w:t>爆炸、爆燃、泄漏、失控、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1544"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各压力容器的液位、压力要控制在规定范围内，规范系统各阀门操作；</w:t>
            </w:r>
          </w:p>
        </w:tc>
        <w:tc>
          <w:tcPr>
            <w:tcW w:w="982"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公司</w:t>
            </w:r>
          </w:p>
        </w:tc>
        <w:tc>
          <w:tcPr>
            <w:tcW w:w="953"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单位</w:t>
            </w:r>
          </w:p>
        </w:tc>
        <w:tc>
          <w:tcPr>
            <w:tcW w:w="772"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张三</w:t>
            </w:r>
          </w:p>
        </w:tc>
        <w:tc>
          <w:tcPr>
            <w:tcW w:w="873" w:type="dxa"/>
            <w:tcMar>
              <w:left w:w="57" w:type="dxa"/>
              <w:right w:w="57" w:type="dxa"/>
            </w:tcMar>
            <w:vAlign w:val="center"/>
          </w:tcPr>
          <w:p w:rsidR="00E712B2" w:rsidRDefault="00E712B2">
            <w:pPr>
              <w:spacing w:line="240" w:lineRule="auto"/>
              <w:jc w:val="center"/>
              <w:rPr>
                <w:rFonts w:ascii="宋体" w:hAnsi="宋体"/>
                <w:sz w:val="18"/>
                <w:szCs w:val="18"/>
              </w:rPr>
            </w:pPr>
          </w:p>
        </w:tc>
      </w:tr>
      <w:tr w:rsidR="00E712B2">
        <w:trPr>
          <w:jc w:val="center"/>
        </w:trPr>
        <w:tc>
          <w:tcPr>
            <w:tcW w:w="729"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691" w:type="dxa"/>
            <w:vMerge/>
            <w:tcMar>
              <w:left w:w="57" w:type="dxa"/>
              <w:right w:w="57" w:type="dxa"/>
            </w:tcMar>
            <w:vAlign w:val="center"/>
          </w:tcPr>
          <w:p w:rsidR="00E712B2" w:rsidRDefault="00E712B2">
            <w:pPr>
              <w:spacing w:line="240" w:lineRule="auto"/>
              <w:jc w:val="center"/>
              <w:rPr>
                <w:rFonts w:ascii="宋体" w:hAnsi="宋体"/>
                <w:sz w:val="18"/>
                <w:szCs w:val="18"/>
              </w:rPr>
            </w:pPr>
          </w:p>
        </w:tc>
        <w:tc>
          <w:tcPr>
            <w:tcW w:w="579" w:type="dxa"/>
            <w:tcMar>
              <w:left w:w="57" w:type="dxa"/>
              <w:right w:w="57" w:type="dxa"/>
            </w:tcMar>
            <w:vAlign w:val="center"/>
          </w:tcPr>
          <w:p w:rsidR="00E712B2" w:rsidRDefault="00E712B2">
            <w:pPr>
              <w:spacing w:line="240" w:lineRule="auto"/>
              <w:jc w:val="center"/>
              <w:rPr>
                <w:rFonts w:ascii="宋体" w:hAnsi="宋体"/>
                <w:sz w:val="18"/>
                <w:szCs w:val="18"/>
              </w:rPr>
            </w:pPr>
          </w:p>
        </w:tc>
        <w:tc>
          <w:tcPr>
            <w:tcW w:w="585"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1371"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热氨融霜或水冲霜作业</w:t>
            </w:r>
          </w:p>
        </w:tc>
        <w:tc>
          <w:tcPr>
            <w:tcW w:w="1120"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按照操作规程进行操作，教育培训</w:t>
            </w:r>
          </w:p>
        </w:tc>
        <w:tc>
          <w:tcPr>
            <w:tcW w:w="968"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991"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橙色</w:t>
            </w:r>
          </w:p>
        </w:tc>
        <w:tc>
          <w:tcPr>
            <w:tcW w:w="2244" w:type="dxa"/>
            <w:tcMar>
              <w:left w:w="57" w:type="dxa"/>
              <w:right w:w="57" w:type="dxa"/>
            </w:tcMar>
            <w:vAlign w:val="center"/>
          </w:tcPr>
          <w:p w:rsidR="00E712B2" w:rsidRDefault="008F2B65">
            <w:pPr>
              <w:spacing w:line="240" w:lineRule="auto"/>
              <w:rPr>
                <w:rFonts w:ascii="宋体" w:hAnsi="宋体"/>
                <w:sz w:val="18"/>
                <w:szCs w:val="18"/>
              </w:rPr>
            </w:pPr>
            <w:r>
              <w:rPr>
                <w:rFonts w:ascii="宋体" w:hAnsi="宋体" w:hint="eastAsia"/>
                <w:sz w:val="18"/>
                <w:szCs w:val="18"/>
              </w:rPr>
              <w:t>爆炸、爆燃、泄漏、失控、</w:t>
            </w:r>
          </w:p>
          <w:p w:rsidR="00E712B2" w:rsidRDefault="008F2B65">
            <w:pPr>
              <w:spacing w:line="240" w:lineRule="auto"/>
              <w:rPr>
                <w:rFonts w:ascii="宋体" w:hAnsi="宋体"/>
                <w:sz w:val="18"/>
                <w:szCs w:val="18"/>
              </w:rPr>
            </w:pPr>
            <w:r>
              <w:rPr>
                <w:rFonts w:ascii="宋体" w:hAnsi="宋体" w:hint="eastAsia"/>
                <w:sz w:val="18"/>
                <w:szCs w:val="18"/>
              </w:rPr>
              <w:t>人身伤害、财产损失、停工、工作环境破坏、环境污染</w:t>
            </w:r>
          </w:p>
        </w:tc>
        <w:tc>
          <w:tcPr>
            <w:tcW w:w="1544"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按规程操作</w:t>
            </w:r>
          </w:p>
        </w:tc>
        <w:tc>
          <w:tcPr>
            <w:tcW w:w="982"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公司</w:t>
            </w:r>
          </w:p>
        </w:tc>
        <w:tc>
          <w:tcPr>
            <w:tcW w:w="953"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单位</w:t>
            </w:r>
          </w:p>
        </w:tc>
        <w:tc>
          <w:tcPr>
            <w:tcW w:w="772" w:type="dxa"/>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hint="eastAsia"/>
                <w:sz w:val="18"/>
                <w:szCs w:val="18"/>
              </w:rPr>
              <w:t>李四</w:t>
            </w:r>
          </w:p>
        </w:tc>
        <w:tc>
          <w:tcPr>
            <w:tcW w:w="873" w:type="dxa"/>
            <w:tcMar>
              <w:left w:w="57" w:type="dxa"/>
              <w:right w:w="57" w:type="dxa"/>
            </w:tcMar>
            <w:vAlign w:val="center"/>
          </w:tcPr>
          <w:p w:rsidR="00E712B2" w:rsidRDefault="00E712B2">
            <w:pPr>
              <w:spacing w:line="240" w:lineRule="auto"/>
              <w:jc w:val="center"/>
              <w:rPr>
                <w:rFonts w:ascii="宋体" w:hAnsi="宋体"/>
                <w:sz w:val="18"/>
                <w:szCs w:val="18"/>
              </w:rPr>
            </w:pPr>
          </w:p>
        </w:tc>
      </w:tr>
      <w:tr w:rsidR="00E712B2">
        <w:trPr>
          <w:jc w:val="center"/>
        </w:trPr>
        <w:tc>
          <w:tcPr>
            <w:tcW w:w="729" w:type="dxa"/>
            <w:vMerge/>
            <w:tcBorders>
              <w:bottom w:val="single" w:sz="8" w:space="0" w:color="auto"/>
            </w:tcBorders>
            <w:tcMar>
              <w:left w:w="57" w:type="dxa"/>
              <w:right w:w="57" w:type="dxa"/>
            </w:tcMar>
            <w:vAlign w:val="center"/>
          </w:tcPr>
          <w:p w:rsidR="00E712B2" w:rsidRDefault="00E712B2">
            <w:pPr>
              <w:spacing w:line="240" w:lineRule="auto"/>
              <w:jc w:val="center"/>
              <w:rPr>
                <w:rFonts w:ascii="宋体" w:hAnsi="宋体"/>
                <w:sz w:val="18"/>
                <w:szCs w:val="18"/>
              </w:rPr>
            </w:pPr>
          </w:p>
        </w:tc>
        <w:tc>
          <w:tcPr>
            <w:tcW w:w="691" w:type="dxa"/>
            <w:vMerge/>
            <w:tcBorders>
              <w:bottom w:val="single" w:sz="8" w:space="0" w:color="auto"/>
            </w:tcBorders>
            <w:tcMar>
              <w:left w:w="57" w:type="dxa"/>
              <w:right w:w="57" w:type="dxa"/>
            </w:tcMar>
            <w:vAlign w:val="center"/>
          </w:tcPr>
          <w:p w:rsidR="00E712B2" w:rsidRDefault="00E712B2">
            <w:pPr>
              <w:spacing w:line="240" w:lineRule="auto"/>
              <w:jc w:val="center"/>
              <w:rPr>
                <w:rFonts w:ascii="宋体" w:hAnsi="宋体"/>
                <w:sz w:val="18"/>
                <w:szCs w:val="18"/>
              </w:rPr>
            </w:pPr>
          </w:p>
        </w:tc>
        <w:tc>
          <w:tcPr>
            <w:tcW w:w="579" w:type="dxa"/>
            <w:tcBorders>
              <w:bottom w:val="single" w:sz="8" w:space="0" w:color="auto"/>
            </w:tcBorders>
            <w:tcMar>
              <w:left w:w="57" w:type="dxa"/>
              <w:right w:w="57" w:type="dxa"/>
            </w:tcMar>
            <w:vAlign w:val="center"/>
          </w:tcPr>
          <w:p w:rsidR="00E712B2" w:rsidRDefault="00E712B2">
            <w:pPr>
              <w:spacing w:line="240" w:lineRule="auto"/>
              <w:jc w:val="center"/>
              <w:rPr>
                <w:rFonts w:ascii="宋体" w:hAnsi="宋体"/>
                <w:sz w:val="18"/>
                <w:szCs w:val="18"/>
              </w:rPr>
            </w:pPr>
          </w:p>
        </w:tc>
        <w:tc>
          <w:tcPr>
            <w:tcW w:w="585"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3</w:t>
            </w:r>
          </w:p>
        </w:tc>
        <w:tc>
          <w:tcPr>
            <w:tcW w:w="1371"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120"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68"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91"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2244"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544"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82"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53"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772"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873" w:type="dxa"/>
            <w:tcBorders>
              <w:bottom w:val="single" w:sz="8" w:space="0" w:color="auto"/>
            </w:tcBorders>
            <w:tcMar>
              <w:left w:w="57" w:type="dxa"/>
              <w:right w:w="57" w:type="dxa"/>
            </w:tcMar>
            <w:vAlign w:val="center"/>
          </w:tcPr>
          <w:p w:rsidR="00E712B2" w:rsidRDefault="008F2B65">
            <w:pPr>
              <w:spacing w:line="240" w:lineRule="auto"/>
              <w:jc w:val="center"/>
              <w:rPr>
                <w:rFonts w:ascii="宋体" w:hAnsi="宋体"/>
                <w:sz w:val="18"/>
                <w:szCs w:val="18"/>
              </w:rPr>
            </w:pPr>
            <w:r>
              <w:rPr>
                <w:rFonts w:ascii="宋体" w:hAnsi="宋体"/>
                <w:sz w:val="18"/>
                <w:szCs w:val="18"/>
              </w:rPr>
              <w:t>..</w:t>
            </w:r>
          </w:p>
        </w:tc>
      </w:tr>
    </w:tbl>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sectPr w:rsidR="00E712B2">
          <w:pgSz w:w="16838" w:h="11906" w:orient="landscape"/>
          <w:pgMar w:top="1134" w:right="1134" w:bottom="1134" w:left="1134" w:header="1418" w:footer="1134" w:gutter="284"/>
          <w:cols w:space="425"/>
          <w:formProt w:val="0"/>
          <w:docGrid w:type="linesAndChars" w:linePitch="312"/>
        </w:sectPr>
      </w:pPr>
    </w:p>
    <w:p w:rsidR="00E712B2" w:rsidRDefault="00E712B2">
      <w:pPr>
        <w:pStyle w:val="af8"/>
        <w:rPr>
          <w:vanish w:val="0"/>
        </w:rPr>
      </w:pPr>
    </w:p>
    <w:p w:rsidR="00E712B2" w:rsidRDefault="00E712B2">
      <w:pPr>
        <w:pStyle w:val="afe"/>
        <w:rPr>
          <w:vanish w:val="0"/>
        </w:rPr>
      </w:pPr>
    </w:p>
    <w:p w:rsidR="00E712B2" w:rsidRDefault="008F2B65">
      <w:pPr>
        <w:pStyle w:val="aff3"/>
        <w:spacing w:before="78" w:after="156"/>
      </w:pPr>
      <w:r>
        <w:br/>
      </w:r>
      <w:bookmarkStart w:id="102" w:name="_Toc59721781"/>
      <w:bookmarkStart w:id="103" w:name="_Toc59197445"/>
      <w:r>
        <w:rPr>
          <w:rFonts w:hint="eastAsia"/>
        </w:rPr>
        <w:t>（资料性）</w:t>
      </w:r>
      <w:r>
        <w:br/>
      </w:r>
      <w:r>
        <w:rPr>
          <w:rFonts w:hint="eastAsia"/>
        </w:rPr>
        <w:t>风险分级管控告知栏</w:t>
      </w:r>
      <w:bookmarkEnd w:id="102"/>
      <w:bookmarkEnd w:id="103"/>
    </w:p>
    <w:p w:rsidR="00E712B2" w:rsidRDefault="008F2B65">
      <w:pPr>
        <w:pStyle w:val="aff"/>
        <w:spacing w:before="156" w:after="156"/>
      </w:pPr>
      <w:r>
        <w:rPr>
          <w:rFonts w:hint="eastAsia"/>
        </w:rPr>
        <w:t>风险</w:t>
      </w:r>
      <w:r>
        <w:t>分级管控告</w:t>
      </w:r>
      <w:r>
        <w:rPr>
          <w:rFonts w:hint="eastAsia"/>
        </w:rPr>
        <w:t>知</w:t>
      </w:r>
      <w:r>
        <w:t>栏</w:t>
      </w:r>
    </w:p>
    <w:tbl>
      <w:tblPr>
        <w:tblW w:w="14056" w:type="dxa"/>
        <w:jc w:val="center"/>
        <w:tblLayout w:type="fixed"/>
        <w:tblLook w:val="04A0"/>
      </w:tblPr>
      <w:tblGrid>
        <w:gridCol w:w="736"/>
        <w:gridCol w:w="1135"/>
        <w:gridCol w:w="1195"/>
        <w:gridCol w:w="2915"/>
        <w:gridCol w:w="1285"/>
        <w:gridCol w:w="2179"/>
        <w:gridCol w:w="1018"/>
        <w:gridCol w:w="905"/>
        <w:gridCol w:w="984"/>
        <w:gridCol w:w="1704"/>
      </w:tblGrid>
      <w:tr w:rsidR="00E712B2">
        <w:trPr>
          <w:trHeight w:val="570"/>
          <w:jc w:val="center"/>
        </w:trPr>
        <w:tc>
          <w:tcPr>
            <w:tcW w:w="736" w:type="dxa"/>
            <w:tcBorders>
              <w:top w:val="single" w:sz="4" w:space="0" w:color="auto"/>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135"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风险点</w:t>
            </w:r>
          </w:p>
        </w:tc>
        <w:tc>
          <w:tcPr>
            <w:tcW w:w="1195"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类型</w:t>
            </w:r>
          </w:p>
        </w:tc>
        <w:tc>
          <w:tcPr>
            <w:tcW w:w="2915"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检查标准</w:t>
            </w:r>
          </w:p>
        </w:tc>
        <w:tc>
          <w:tcPr>
            <w:tcW w:w="1285"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危险源等级</w:t>
            </w:r>
          </w:p>
        </w:tc>
        <w:tc>
          <w:tcPr>
            <w:tcW w:w="2179"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1018"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管控层级</w:t>
            </w:r>
          </w:p>
        </w:tc>
        <w:tc>
          <w:tcPr>
            <w:tcW w:w="905"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984"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责任部门</w:t>
            </w:r>
          </w:p>
        </w:tc>
        <w:tc>
          <w:tcPr>
            <w:tcW w:w="1704"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应急报警电话</w:t>
            </w:r>
          </w:p>
        </w:tc>
      </w:tr>
      <w:tr w:rsidR="00E712B2">
        <w:trPr>
          <w:trHeight w:val="1417"/>
          <w:jc w:val="center"/>
        </w:trPr>
        <w:tc>
          <w:tcPr>
            <w:tcW w:w="736" w:type="dxa"/>
            <w:tcBorders>
              <w:top w:val="nil"/>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113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贮氨器</w:t>
            </w:r>
          </w:p>
        </w:tc>
        <w:tc>
          <w:tcPr>
            <w:tcW w:w="119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设备设施</w:t>
            </w:r>
          </w:p>
        </w:tc>
        <w:tc>
          <w:tcPr>
            <w:tcW w:w="291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温度、压力、液位、安全附件等</w:t>
            </w:r>
          </w:p>
        </w:tc>
        <w:tc>
          <w:tcPr>
            <w:tcW w:w="128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2</w:t>
            </w:r>
          </w:p>
        </w:tc>
        <w:tc>
          <w:tcPr>
            <w:tcW w:w="2179" w:type="dxa"/>
            <w:tcBorders>
              <w:top w:val="nil"/>
              <w:left w:val="nil"/>
              <w:bottom w:val="single" w:sz="4" w:space="0" w:color="auto"/>
              <w:right w:val="single" w:sz="4" w:space="0" w:color="auto"/>
            </w:tcBorders>
            <w:vAlign w:val="center"/>
          </w:tcPr>
          <w:p w:rsidR="00E712B2" w:rsidRDefault="008F2B65">
            <w:pPr>
              <w:spacing w:line="240" w:lineRule="auto"/>
              <w:rPr>
                <w:rFonts w:ascii="宋体" w:hAnsi="宋体"/>
                <w:sz w:val="18"/>
                <w:szCs w:val="18"/>
              </w:rPr>
            </w:pPr>
            <w:r>
              <w:rPr>
                <w:rFonts w:ascii="宋体" w:hAnsi="宋体" w:hint="eastAsia"/>
                <w:sz w:val="18"/>
                <w:szCs w:val="18"/>
              </w:rPr>
              <w:t>压力容器的液位、压力要控制在规定范围内，规范系统各阀门操作；</w:t>
            </w:r>
          </w:p>
        </w:tc>
        <w:tc>
          <w:tcPr>
            <w:tcW w:w="1018"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公司级</w:t>
            </w:r>
          </w:p>
        </w:tc>
        <w:tc>
          <w:tcPr>
            <w:tcW w:w="90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张三</w:t>
            </w:r>
          </w:p>
        </w:tc>
        <w:tc>
          <w:tcPr>
            <w:tcW w:w="984"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安全部</w:t>
            </w:r>
          </w:p>
        </w:tc>
        <w:tc>
          <w:tcPr>
            <w:tcW w:w="1704" w:type="dxa"/>
            <w:vMerge w:val="restart"/>
            <w:tcBorders>
              <w:top w:val="nil"/>
              <w:left w:val="single" w:sz="4" w:space="0" w:color="auto"/>
              <w:bottom w:val="single" w:sz="4" w:space="0" w:color="000000"/>
              <w:right w:val="single" w:sz="4" w:space="0" w:color="auto"/>
            </w:tcBorders>
            <w:vAlign w:val="center"/>
          </w:tcPr>
          <w:p w:rsidR="00E712B2" w:rsidRDefault="008F2B65">
            <w:pPr>
              <w:spacing w:line="240" w:lineRule="auto"/>
              <w:rPr>
                <w:rFonts w:ascii="宋体" w:hAnsi="宋体"/>
                <w:sz w:val="18"/>
                <w:szCs w:val="18"/>
              </w:rPr>
            </w:pPr>
            <w:r>
              <w:rPr>
                <w:rFonts w:ascii="宋体" w:hAnsi="宋体" w:hint="eastAsia"/>
                <w:sz w:val="18"/>
                <w:szCs w:val="18"/>
              </w:rPr>
              <w:t>报警求助：</w:t>
            </w:r>
            <w:r>
              <w:rPr>
                <w:rFonts w:ascii="宋体" w:hAnsi="宋体"/>
                <w:sz w:val="18"/>
                <w:szCs w:val="18"/>
              </w:rPr>
              <w:t>110</w:t>
            </w:r>
            <w:r>
              <w:rPr>
                <w:rFonts w:ascii="宋体" w:hAnsi="宋体" w:hint="eastAsia"/>
                <w:sz w:val="18"/>
                <w:szCs w:val="18"/>
              </w:rPr>
              <w:t>；</w:t>
            </w:r>
          </w:p>
          <w:p w:rsidR="00E712B2" w:rsidRDefault="008F2B65">
            <w:pPr>
              <w:spacing w:line="240" w:lineRule="auto"/>
              <w:rPr>
                <w:rFonts w:ascii="宋体" w:hAnsi="宋体"/>
                <w:sz w:val="18"/>
                <w:szCs w:val="18"/>
              </w:rPr>
            </w:pPr>
            <w:r>
              <w:rPr>
                <w:rFonts w:ascii="宋体" w:hAnsi="宋体" w:hint="eastAsia"/>
                <w:sz w:val="18"/>
                <w:szCs w:val="18"/>
              </w:rPr>
              <w:t>火警：</w:t>
            </w:r>
            <w:r>
              <w:rPr>
                <w:rFonts w:ascii="宋体" w:hAnsi="宋体"/>
                <w:sz w:val="18"/>
                <w:szCs w:val="18"/>
              </w:rPr>
              <w:t>119</w:t>
            </w:r>
            <w:r>
              <w:rPr>
                <w:rFonts w:ascii="宋体" w:hAnsi="宋体" w:hint="eastAsia"/>
                <w:sz w:val="18"/>
                <w:szCs w:val="18"/>
              </w:rPr>
              <w:t>；</w:t>
            </w:r>
          </w:p>
          <w:p w:rsidR="00E712B2" w:rsidRDefault="008F2B65">
            <w:pPr>
              <w:spacing w:line="240" w:lineRule="auto"/>
              <w:rPr>
                <w:rFonts w:ascii="宋体" w:hAnsi="宋体"/>
                <w:sz w:val="18"/>
                <w:szCs w:val="18"/>
              </w:rPr>
            </w:pPr>
            <w:r>
              <w:rPr>
                <w:rFonts w:ascii="宋体" w:hAnsi="宋体" w:hint="eastAsia"/>
                <w:sz w:val="18"/>
                <w:szCs w:val="18"/>
              </w:rPr>
              <w:t>医疗救护：</w:t>
            </w:r>
            <w:r>
              <w:rPr>
                <w:rFonts w:ascii="宋体" w:hAnsi="宋体"/>
                <w:sz w:val="18"/>
                <w:szCs w:val="18"/>
              </w:rPr>
              <w:t>120</w:t>
            </w:r>
            <w:r>
              <w:rPr>
                <w:rFonts w:ascii="宋体" w:hAnsi="宋体" w:hint="eastAsia"/>
                <w:sz w:val="18"/>
                <w:szCs w:val="18"/>
              </w:rPr>
              <w:t>；</w:t>
            </w:r>
          </w:p>
          <w:p w:rsidR="00E712B2" w:rsidRDefault="008F2B65">
            <w:pPr>
              <w:spacing w:line="240" w:lineRule="auto"/>
              <w:rPr>
                <w:rFonts w:ascii="宋体" w:hAnsi="宋体"/>
                <w:sz w:val="18"/>
                <w:szCs w:val="18"/>
              </w:rPr>
            </w:pPr>
            <w:r>
              <w:rPr>
                <w:rFonts w:ascii="宋体" w:hAnsi="宋体" w:hint="eastAsia"/>
                <w:sz w:val="18"/>
                <w:szCs w:val="18"/>
              </w:rPr>
              <w:t>应急电话：</w:t>
            </w:r>
            <w:r>
              <w:rPr>
                <w:rFonts w:ascii="宋体" w:hAnsi="宋体"/>
                <w:sz w:val="18"/>
                <w:szCs w:val="18"/>
              </w:rPr>
              <w:t>88020110</w:t>
            </w:r>
            <w:r>
              <w:rPr>
                <w:rFonts w:ascii="宋体" w:hAnsi="宋体" w:hint="eastAsia"/>
                <w:sz w:val="18"/>
                <w:szCs w:val="18"/>
              </w:rPr>
              <w:t>；</w:t>
            </w:r>
            <w:r>
              <w:rPr>
                <w:rFonts w:ascii="宋体" w:hAnsi="宋体"/>
                <w:sz w:val="18"/>
                <w:szCs w:val="18"/>
              </w:rPr>
              <w:br/>
            </w:r>
            <w:r>
              <w:rPr>
                <w:rFonts w:ascii="宋体" w:hAnsi="宋体" w:hint="eastAsia"/>
                <w:sz w:val="18"/>
                <w:szCs w:val="18"/>
              </w:rPr>
              <w:t>工程部：</w:t>
            </w:r>
            <w:r>
              <w:rPr>
                <w:rFonts w:ascii="宋体" w:hAnsi="宋体"/>
                <w:sz w:val="18"/>
                <w:szCs w:val="18"/>
              </w:rPr>
              <w:t>88020111</w:t>
            </w:r>
            <w:r>
              <w:rPr>
                <w:rFonts w:ascii="宋体" w:hAnsi="宋体" w:hint="eastAsia"/>
                <w:sz w:val="18"/>
                <w:szCs w:val="18"/>
              </w:rPr>
              <w:t>；</w:t>
            </w:r>
            <w:r>
              <w:rPr>
                <w:rFonts w:ascii="宋体" w:hAnsi="宋体"/>
                <w:sz w:val="18"/>
                <w:szCs w:val="18"/>
              </w:rPr>
              <w:br/>
            </w:r>
            <w:r>
              <w:rPr>
                <w:rFonts w:ascii="宋体" w:hAnsi="宋体" w:hint="eastAsia"/>
                <w:sz w:val="18"/>
                <w:szCs w:val="18"/>
              </w:rPr>
              <w:t>安全处：</w:t>
            </w:r>
            <w:r>
              <w:rPr>
                <w:rFonts w:ascii="宋体" w:hAnsi="宋体"/>
                <w:sz w:val="18"/>
                <w:szCs w:val="18"/>
              </w:rPr>
              <w:t>88020112</w:t>
            </w:r>
            <w:r>
              <w:rPr>
                <w:rFonts w:ascii="宋体" w:hAnsi="宋体" w:hint="eastAsia"/>
                <w:sz w:val="18"/>
                <w:szCs w:val="18"/>
              </w:rPr>
              <w:t>。</w:t>
            </w:r>
          </w:p>
        </w:tc>
      </w:tr>
      <w:tr w:rsidR="00E712B2">
        <w:trPr>
          <w:trHeight w:val="1417"/>
          <w:jc w:val="center"/>
        </w:trPr>
        <w:tc>
          <w:tcPr>
            <w:tcW w:w="736" w:type="dxa"/>
            <w:tcBorders>
              <w:top w:val="nil"/>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113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19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291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28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2179" w:type="dxa"/>
            <w:tcBorders>
              <w:top w:val="nil"/>
              <w:left w:val="nil"/>
              <w:bottom w:val="single" w:sz="4" w:space="0" w:color="auto"/>
              <w:right w:val="single" w:sz="4" w:space="0" w:color="auto"/>
            </w:tcBorders>
            <w:vAlign w:val="center"/>
          </w:tcPr>
          <w:p w:rsidR="00E712B2" w:rsidRDefault="008F2B65">
            <w:pPr>
              <w:spacing w:line="240" w:lineRule="auto"/>
              <w:rPr>
                <w:rFonts w:ascii="宋体" w:hAnsi="宋体"/>
                <w:sz w:val="18"/>
                <w:szCs w:val="18"/>
              </w:rPr>
            </w:pPr>
            <w:r>
              <w:rPr>
                <w:rFonts w:ascii="宋体" w:hAnsi="宋体"/>
                <w:sz w:val="18"/>
                <w:szCs w:val="18"/>
              </w:rPr>
              <w:t>..</w:t>
            </w:r>
          </w:p>
        </w:tc>
        <w:tc>
          <w:tcPr>
            <w:tcW w:w="1018"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05"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84"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704" w:type="dxa"/>
            <w:vMerge/>
            <w:tcBorders>
              <w:top w:val="nil"/>
              <w:left w:val="single" w:sz="4" w:space="0" w:color="auto"/>
              <w:bottom w:val="single" w:sz="4" w:space="0" w:color="000000"/>
              <w:right w:val="single" w:sz="4" w:space="0" w:color="auto"/>
            </w:tcBorders>
            <w:vAlign w:val="center"/>
          </w:tcPr>
          <w:p w:rsidR="00E712B2" w:rsidRDefault="00E712B2">
            <w:pPr>
              <w:spacing w:line="240" w:lineRule="auto"/>
              <w:rPr>
                <w:rFonts w:ascii="宋体" w:hAnsi="宋体"/>
                <w:sz w:val="18"/>
                <w:szCs w:val="18"/>
              </w:rPr>
            </w:pPr>
          </w:p>
        </w:tc>
      </w:tr>
    </w:tbl>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sectPr w:rsidR="00E712B2">
          <w:pgSz w:w="16838" w:h="11906" w:orient="landscape"/>
          <w:pgMar w:top="1134" w:right="1134" w:bottom="1134" w:left="1134" w:header="1418" w:footer="1134" w:gutter="284"/>
          <w:cols w:space="425"/>
          <w:formProt w:val="0"/>
          <w:docGrid w:type="linesAndChars" w:linePitch="312"/>
        </w:sectPr>
      </w:pPr>
    </w:p>
    <w:p w:rsidR="00E712B2" w:rsidRDefault="00E712B2">
      <w:pPr>
        <w:pStyle w:val="af8"/>
        <w:rPr>
          <w:vanish w:val="0"/>
        </w:rPr>
      </w:pPr>
    </w:p>
    <w:p w:rsidR="00E712B2" w:rsidRDefault="00E712B2">
      <w:pPr>
        <w:pStyle w:val="afe"/>
        <w:rPr>
          <w:vanish w:val="0"/>
        </w:rPr>
      </w:pPr>
    </w:p>
    <w:p w:rsidR="00E712B2" w:rsidRDefault="008F2B65">
      <w:pPr>
        <w:pStyle w:val="aff3"/>
        <w:spacing w:before="78" w:after="156"/>
      </w:pPr>
      <w:r>
        <w:br/>
      </w:r>
      <w:bookmarkStart w:id="104" w:name="_Toc59197446"/>
      <w:bookmarkStart w:id="105" w:name="_Toc59721782"/>
      <w:r>
        <w:rPr>
          <w:rFonts w:hint="eastAsia"/>
        </w:rPr>
        <w:t>（资料性）</w:t>
      </w:r>
      <w:r>
        <w:br/>
      </w:r>
      <w:r>
        <w:rPr>
          <w:rFonts w:hint="eastAsia"/>
        </w:rPr>
        <w:t>隐患排查清单</w:t>
      </w:r>
      <w:bookmarkEnd w:id="104"/>
      <w:bookmarkEnd w:id="105"/>
    </w:p>
    <w:p w:rsidR="00E712B2" w:rsidRDefault="008F2B65">
      <w:pPr>
        <w:pStyle w:val="aff"/>
        <w:spacing w:before="156" w:after="156"/>
      </w:pPr>
      <w:r>
        <w:rPr>
          <w:rFonts w:hint="eastAsia"/>
        </w:rPr>
        <w:t>隐患排查清单</w:t>
      </w:r>
    </w:p>
    <w:tbl>
      <w:tblPr>
        <w:tblW w:w="13904" w:type="dxa"/>
        <w:jc w:val="center"/>
        <w:tblLayout w:type="fixed"/>
        <w:tblLook w:val="04A0"/>
      </w:tblPr>
      <w:tblGrid>
        <w:gridCol w:w="1227"/>
        <w:gridCol w:w="2126"/>
        <w:gridCol w:w="4968"/>
        <w:gridCol w:w="2126"/>
        <w:gridCol w:w="1232"/>
        <w:gridCol w:w="1233"/>
        <w:gridCol w:w="992"/>
      </w:tblGrid>
      <w:tr w:rsidR="00E712B2">
        <w:trPr>
          <w:trHeight w:val="20"/>
          <w:tblHeader/>
          <w:jc w:val="center"/>
        </w:trPr>
        <w:tc>
          <w:tcPr>
            <w:tcW w:w="1227" w:type="dxa"/>
            <w:vMerge w:val="restart"/>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2126" w:type="dxa"/>
            <w:vMerge w:val="restart"/>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检查项目</w:t>
            </w:r>
          </w:p>
        </w:tc>
        <w:tc>
          <w:tcPr>
            <w:tcW w:w="4968" w:type="dxa"/>
            <w:vMerge w:val="restart"/>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检查标准</w:t>
            </w:r>
          </w:p>
        </w:tc>
        <w:tc>
          <w:tcPr>
            <w:tcW w:w="2126" w:type="dxa"/>
            <w:vMerge w:val="restart"/>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控制措施</w:t>
            </w:r>
          </w:p>
        </w:tc>
        <w:tc>
          <w:tcPr>
            <w:tcW w:w="2465" w:type="dxa"/>
            <w:gridSpan w:val="2"/>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排查周期</w:t>
            </w:r>
          </w:p>
        </w:tc>
        <w:tc>
          <w:tcPr>
            <w:tcW w:w="992" w:type="dxa"/>
            <w:vMerge w:val="restart"/>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备注</w:t>
            </w:r>
          </w:p>
        </w:tc>
      </w:tr>
      <w:tr w:rsidR="00E712B2">
        <w:trPr>
          <w:trHeight w:val="20"/>
          <w:tblHeader/>
          <w:jc w:val="center"/>
        </w:trPr>
        <w:tc>
          <w:tcPr>
            <w:tcW w:w="1227" w:type="dxa"/>
            <w:vMerge/>
            <w:tcBorders>
              <w:left w:val="single" w:sz="4" w:space="0" w:color="auto"/>
              <w:bottom w:val="single" w:sz="4" w:space="0" w:color="000000"/>
              <w:right w:val="single" w:sz="4" w:space="0" w:color="auto"/>
            </w:tcBorders>
            <w:vAlign w:val="center"/>
          </w:tcPr>
          <w:p w:rsidR="00E712B2" w:rsidRDefault="00E712B2">
            <w:pPr>
              <w:spacing w:line="240" w:lineRule="auto"/>
              <w:jc w:val="center"/>
              <w:rPr>
                <w:rFonts w:ascii="宋体" w:hAnsi="宋体"/>
                <w:sz w:val="18"/>
                <w:szCs w:val="18"/>
              </w:rPr>
            </w:pPr>
          </w:p>
        </w:tc>
        <w:tc>
          <w:tcPr>
            <w:tcW w:w="2126" w:type="dxa"/>
            <w:vMerge/>
            <w:tcBorders>
              <w:left w:val="single" w:sz="4" w:space="0" w:color="auto"/>
              <w:bottom w:val="single" w:sz="4" w:space="0" w:color="000000"/>
              <w:right w:val="single" w:sz="4" w:space="0" w:color="auto"/>
            </w:tcBorders>
            <w:vAlign w:val="center"/>
          </w:tcPr>
          <w:p w:rsidR="00E712B2" w:rsidRDefault="00E712B2">
            <w:pPr>
              <w:spacing w:line="240" w:lineRule="auto"/>
              <w:jc w:val="center"/>
              <w:rPr>
                <w:rFonts w:ascii="宋体" w:hAnsi="宋体"/>
                <w:sz w:val="18"/>
                <w:szCs w:val="18"/>
              </w:rPr>
            </w:pPr>
          </w:p>
        </w:tc>
        <w:tc>
          <w:tcPr>
            <w:tcW w:w="4968" w:type="dxa"/>
            <w:vMerge/>
            <w:tcBorders>
              <w:left w:val="single" w:sz="4" w:space="0" w:color="auto"/>
              <w:bottom w:val="single" w:sz="4" w:space="0" w:color="000000"/>
              <w:right w:val="single" w:sz="4" w:space="0" w:color="auto"/>
            </w:tcBorders>
            <w:vAlign w:val="center"/>
          </w:tcPr>
          <w:p w:rsidR="00E712B2" w:rsidRDefault="00E712B2">
            <w:pPr>
              <w:spacing w:line="240" w:lineRule="auto"/>
              <w:jc w:val="center"/>
              <w:rPr>
                <w:rFonts w:ascii="宋体" w:hAnsi="宋体"/>
                <w:sz w:val="18"/>
                <w:szCs w:val="18"/>
              </w:rPr>
            </w:pPr>
          </w:p>
        </w:tc>
        <w:tc>
          <w:tcPr>
            <w:tcW w:w="2126" w:type="dxa"/>
            <w:vMerge/>
            <w:tcBorders>
              <w:left w:val="single" w:sz="4" w:space="0" w:color="auto"/>
              <w:bottom w:val="single" w:sz="4" w:space="0" w:color="000000"/>
              <w:right w:val="single" w:sz="4" w:space="0" w:color="auto"/>
            </w:tcBorders>
            <w:vAlign w:val="center"/>
          </w:tcPr>
          <w:p w:rsidR="00E712B2" w:rsidRDefault="00E712B2">
            <w:pPr>
              <w:spacing w:line="240" w:lineRule="auto"/>
              <w:jc w:val="center"/>
              <w:rPr>
                <w:rFonts w:ascii="宋体" w:hAnsi="宋体"/>
                <w:sz w:val="18"/>
                <w:szCs w:val="18"/>
              </w:rPr>
            </w:pPr>
          </w:p>
        </w:tc>
        <w:tc>
          <w:tcPr>
            <w:tcW w:w="1232" w:type="dxa"/>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日常</w:t>
            </w:r>
          </w:p>
        </w:tc>
        <w:tc>
          <w:tcPr>
            <w:tcW w:w="1233" w:type="dxa"/>
            <w:tcBorders>
              <w:top w:val="single" w:sz="4" w:space="0" w:color="auto"/>
              <w:left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专项</w:t>
            </w:r>
          </w:p>
        </w:tc>
        <w:tc>
          <w:tcPr>
            <w:tcW w:w="992" w:type="dxa"/>
            <w:vMerge/>
            <w:tcBorders>
              <w:left w:val="single" w:sz="4" w:space="0" w:color="auto"/>
              <w:bottom w:val="single" w:sz="4" w:space="0" w:color="000000"/>
              <w:right w:val="single" w:sz="4" w:space="0" w:color="auto"/>
            </w:tcBorders>
            <w:vAlign w:val="center"/>
          </w:tcPr>
          <w:p w:rsidR="00E712B2" w:rsidRDefault="00E712B2">
            <w:pPr>
              <w:spacing w:line="240" w:lineRule="auto"/>
              <w:jc w:val="center"/>
              <w:rPr>
                <w:rFonts w:ascii="宋体" w:hAnsi="宋体"/>
                <w:sz w:val="18"/>
                <w:szCs w:val="18"/>
              </w:rPr>
            </w:pPr>
          </w:p>
        </w:tc>
      </w:tr>
      <w:tr w:rsidR="00E712B2">
        <w:trPr>
          <w:trHeight w:val="20"/>
          <w:jc w:val="center"/>
        </w:trPr>
        <w:tc>
          <w:tcPr>
            <w:tcW w:w="1227" w:type="dxa"/>
            <w:tcBorders>
              <w:top w:val="nil"/>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2126"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人员持证情况</w:t>
            </w:r>
          </w:p>
        </w:tc>
        <w:tc>
          <w:tcPr>
            <w:tcW w:w="4968"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1.</w:t>
            </w:r>
            <w:r>
              <w:rPr>
                <w:rFonts w:ascii="宋体" w:hAnsi="宋体" w:hint="eastAsia"/>
                <w:sz w:val="18"/>
                <w:szCs w:val="18"/>
              </w:rPr>
              <w:t>持证人员持证；</w:t>
            </w:r>
            <w:r>
              <w:rPr>
                <w:rFonts w:ascii="宋体" w:hAnsi="宋体"/>
                <w:sz w:val="18"/>
                <w:szCs w:val="18"/>
              </w:rPr>
              <w:br/>
              <w:t>2.</w:t>
            </w:r>
            <w:r>
              <w:rPr>
                <w:rFonts w:ascii="宋体" w:hAnsi="宋体" w:hint="eastAsia"/>
                <w:sz w:val="18"/>
                <w:szCs w:val="18"/>
              </w:rPr>
              <w:t>作业证在有效期内；</w:t>
            </w:r>
            <w:r>
              <w:rPr>
                <w:rFonts w:ascii="宋体" w:hAnsi="宋体"/>
                <w:sz w:val="18"/>
                <w:szCs w:val="18"/>
              </w:rPr>
              <w:br/>
              <w:t>3.</w:t>
            </w:r>
            <w:r>
              <w:rPr>
                <w:rFonts w:ascii="宋体" w:hAnsi="宋体" w:hint="eastAsia"/>
                <w:sz w:val="18"/>
                <w:szCs w:val="18"/>
              </w:rPr>
              <w:t>作业内容与证书项目相符</w:t>
            </w:r>
          </w:p>
        </w:tc>
        <w:tc>
          <w:tcPr>
            <w:tcW w:w="2126"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建立安全管理人员与作业人员管理制度</w:t>
            </w:r>
          </w:p>
        </w:tc>
        <w:tc>
          <w:tcPr>
            <w:tcW w:w="1232" w:type="dxa"/>
            <w:tcBorders>
              <w:top w:val="single" w:sz="4" w:space="0" w:color="auto"/>
              <w:left w:val="nil"/>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c>
          <w:tcPr>
            <w:tcW w:w="1233"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992" w:type="dxa"/>
            <w:tcBorders>
              <w:top w:val="nil"/>
              <w:left w:val="single" w:sz="4" w:space="0" w:color="auto"/>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r>
      <w:tr w:rsidR="00E712B2">
        <w:trPr>
          <w:trHeight w:val="907"/>
          <w:jc w:val="center"/>
        </w:trPr>
        <w:tc>
          <w:tcPr>
            <w:tcW w:w="1227" w:type="dxa"/>
            <w:tcBorders>
              <w:top w:val="nil"/>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2126"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人员安全培训情况</w:t>
            </w:r>
          </w:p>
        </w:tc>
        <w:tc>
          <w:tcPr>
            <w:tcW w:w="4968"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按规定定期开展安全培训，培训覆盖相关人员</w:t>
            </w:r>
          </w:p>
        </w:tc>
        <w:tc>
          <w:tcPr>
            <w:tcW w:w="2126" w:type="dxa"/>
            <w:tcBorders>
              <w:top w:val="nil"/>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建立安全管理人员与作业人员培训制度</w:t>
            </w:r>
          </w:p>
        </w:tc>
        <w:tc>
          <w:tcPr>
            <w:tcW w:w="1232" w:type="dxa"/>
            <w:tcBorders>
              <w:top w:val="single" w:sz="4" w:space="0" w:color="auto"/>
              <w:left w:val="nil"/>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c>
          <w:tcPr>
            <w:tcW w:w="1233"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992" w:type="dxa"/>
            <w:tcBorders>
              <w:top w:val="nil"/>
              <w:left w:val="single" w:sz="4" w:space="0" w:color="auto"/>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r>
      <w:tr w:rsidR="00E712B2">
        <w:trPr>
          <w:trHeight w:val="510"/>
          <w:jc w:val="center"/>
        </w:trPr>
        <w:tc>
          <w:tcPr>
            <w:tcW w:w="1227" w:type="dxa"/>
            <w:tcBorders>
              <w:top w:val="single" w:sz="4" w:space="0" w:color="auto"/>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人员配置情况</w:t>
            </w:r>
          </w:p>
        </w:tc>
        <w:tc>
          <w:tcPr>
            <w:tcW w:w="4968"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应按规定配备相关人员</w:t>
            </w:r>
            <w:r>
              <w:rPr>
                <w:rFonts w:ascii="宋体" w:hAnsi="宋体"/>
                <w:sz w:val="18"/>
                <w:szCs w:val="18"/>
              </w:rPr>
              <w:t>:</w:t>
            </w:r>
          </w:p>
        </w:tc>
        <w:tc>
          <w:tcPr>
            <w:tcW w:w="2126"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建立岗位责任制</w:t>
            </w:r>
          </w:p>
        </w:tc>
        <w:tc>
          <w:tcPr>
            <w:tcW w:w="1232" w:type="dxa"/>
            <w:tcBorders>
              <w:top w:val="single" w:sz="4" w:space="0" w:color="auto"/>
              <w:left w:val="nil"/>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c>
          <w:tcPr>
            <w:tcW w:w="1233"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r>
      <w:tr w:rsidR="00E712B2">
        <w:trPr>
          <w:trHeight w:val="510"/>
          <w:jc w:val="center"/>
        </w:trPr>
        <w:tc>
          <w:tcPr>
            <w:tcW w:w="1227" w:type="dxa"/>
            <w:tcBorders>
              <w:top w:val="single" w:sz="4" w:space="0" w:color="auto"/>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4968"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2126"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232"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1233" w:type="dxa"/>
            <w:tcBorders>
              <w:top w:val="single" w:sz="4" w:space="0" w:color="auto"/>
              <w:left w:val="nil"/>
              <w:bottom w:val="single" w:sz="4" w:space="0" w:color="auto"/>
              <w:right w:val="single" w:sz="4" w:space="0" w:color="auto"/>
            </w:tcBorders>
            <w:vAlign w:val="center"/>
          </w:tcPr>
          <w:p w:rsidR="00E712B2" w:rsidRDefault="008F2B65">
            <w:pPr>
              <w:spacing w:line="240" w:lineRule="auto"/>
              <w:jc w:val="center"/>
              <w:rPr>
                <w:rFonts w:ascii="宋体" w:hAnsi="宋体"/>
                <w:sz w:val="18"/>
                <w:szCs w:val="18"/>
              </w:rPr>
            </w:pPr>
            <w:r>
              <w:rPr>
                <w:rFonts w:ascii="宋体" w:hAnsi="宋体"/>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712B2" w:rsidRDefault="00E712B2">
            <w:pPr>
              <w:spacing w:line="240" w:lineRule="auto"/>
              <w:jc w:val="center"/>
              <w:rPr>
                <w:rFonts w:ascii="宋体" w:hAnsi="宋体"/>
                <w:sz w:val="18"/>
                <w:szCs w:val="18"/>
              </w:rPr>
            </w:pPr>
          </w:p>
        </w:tc>
      </w:tr>
    </w:tbl>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pPr>
    </w:p>
    <w:p w:rsidR="00E712B2" w:rsidRDefault="00E712B2">
      <w:pPr>
        <w:pStyle w:val="affffe"/>
        <w:ind w:firstLine="420"/>
        <w:sectPr w:rsidR="00E712B2">
          <w:pgSz w:w="16838" w:h="11906" w:orient="landscape"/>
          <w:pgMar w:top="1134" w:right="1134" w:bottom="1134" w:left="1134" w:header="1418" w:footer="1134" w:gutter="284"/>
          <w:cols w:space="425"/>
          <w:formProt w:val="0"/>
          <w:docGrid w:type="linesAndChars" w:linePitch="312"/>
        </w:sectPr>
      </w:pPr>
    </w:p>
    <w:p w:rsidR="00E712B2" w:rsidRDefault="00E712B2">
      <w:pPr>
        <w:pStyle w:val="af8"/>
        <w:rPr>
          <w:vanish w:val="0"/>
        </w:rPr>
      </w:pPr>
    </w:p>
    <w:p w:rsidR="00E712B2" w:rsidRDefault="00E712B2">
      <w:pPr>
        <w:pStyle w:val="afe"/>
        <w:rPr>
          <w:vanish w:val="0"/>
        </w:rPr>
      </w:pPr>
    </w:p>
    <w:p w:rsidR="00E712B2" w:rsidRDefault="008F2B65">
      <w:pPr>
        <w:pStyle w:val="aff3"/>
        <w:spacing w:before="78" w:after="156"/>
      </w:pPr>
      <w:r>
        <w:br/>
      </w:r>
      <w:bookmarkStart w:id="106" w:name="_Toc59197447"/>
      <w:bookmarkStart w:id="107" w:name="_Toc59721783"/>
      <w:r>
        <w:rPr>
          <w:rFonts w:hint="eastAsia"/>
        </w:rPr>
        <w:t>（资料性）</w:t>
      </w:r>
      <w:r>
        <w:br/>
      </w:r>
      <w:r>
        <w:rPr>
          <w:rFonts w:hint="eastAsia"/>
        </w:rPr>
        <w:t>重大隐患排查治理台账</w:t>
      </w:r>
      <w:bookmarkEnd w:id="106"/>
      <w:bookmarkEnd w:id="107"/>
    </w:p>
    <w:p w:rsidR="00E712B2" w:rsidRDefault="008F2B65">
      <w:pPr>
        <w:pStyle w:val="aff"/>
        <w:spacing w:before="156" w:after="156"/>
      </w:pPr>
      <w:r>
        <w:rPr>
          <w:rFonts w:hint="eastAsia"/>
        </w:rPr>
        <w:t>重大隐患排查治理台账</w:t>
      </w:r>
    </w:p>
    <w:p w:rsidR="00E712B2" w:rsidRDefault="008F2B65">
      <w:pPr>
        <w:pStyle w:val="affffe"/>
        <w:ind w:firstLine="360"/>
        <w:rPr>
          <w:sz w:val="18"/>
          <w:szCs w:val="18"/>
        </w:rPr>
      </w:pPr>
      <w:r>
        <w:rPr>
          <w:rFonts w:hint="eastAsia"/>
          <w:sz w:val="18"/>
          <w:szCs w:val="18"/>
        </w:rPr>
        <w:t>单位：</w:t>
      </w:r>
    </w:p>
    <w:tbl>
      <w:tblPr>
        <w:tblW w:w="13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7"/>
        <w:gridCol w:w="1419"/>
        <w:gridCol w:w="1419"/>
        <w:gridCol w:w="2341"/>
        <w:gridCol w:w="2218"/>
        <w:gridCol w:w="2218"/>
        <w:gridCol w:w="832"/>
        <w:gridCol w:w="832"/>
        <w:gridCol w:w="1108"/>
        <w:gridCol w:w="821"/>
      </w:tblGrid>
      <w:tr w:rsidR="00E712B2">
        <w:trPr>
          <w:trHeight w:val="397"/>
          <w:jc w:val="center"/>
        </w:trPr>
        <w:tc>
          <w:tcPr>
            <w:tcW w:w="707"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序号</w:t>
            </w:r>
          </w:p>
        </w:tc>
        <w:tc>
          <w:tcPr>
            <w:tcW w:w="1419"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排查时间</w:t>
            </w:r>
          </w:p>
        </w:tc>
        <w:tc>
          <w:tcPr>
            <w:tcW w:w="1419"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排查岗位</w:t>
            </w:r>
          </w:p>
          <w:p w:rsidR="00E712B2" w:rsidRDefault="008F2B65">
            <w:pPr>
              <w:spacing w:line="240" w:lineRule="auto"/>
              <w:jc w:val="center"/>
              <w:rPr>
                <w:rFonts w:ascii="宋体" w:hAnsi="宋体"/>
                <w:sz w:val="18"/>
                <w:szCs w:val="18"/>
              </w:rPr>
            </w:pPr>
            <w:r>
              <w:rPr>
                <w:rFonts w:ascii="宋体" w:hAnsi="宋体" w:hint="eastAsia"/>
                <w:sz w:val="18"/>
                <w:szCs w:val="18"/>
              </w:rPr>
              <w:t>及人员</w:t>
            </w:r>
          </w:p>
        </w:tc>
        <w:tc>
          <w:tcPr>
            <w:tcW w:w="2341"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隐患内容</w:t>
            </w:r>
          </w:p>
        </w:tc>
        <w:tc>
          <w:tcPr>
            <w:tcW w:w="2218"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形成原因分析</w:t>
            </w:r>
          </w:p>
        </w:tc>
        <w:tc>
          <w:tcPr>
            <w:tcW w:w="2218"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整改措施</w:t>
            </w:r>
          </w:p>
        </w:tc>
        <w:tc>
          <w:tcPr>
            <w:tcW w:w="832"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整</w:t>
            </w:r>
            <w:r>
              <w:rPr>
                <w:rFonts w:ascii="宋体" w:hAnsi="宋体"/>
                <w:sz w:val="18"/>
                <w:szCs w:val="18"/>
              </w:rPr>
              <w:t xml:space="preserve"> </w:t>
            </w:r>
            <w:r>
              <w:rPr>
                <w:rFonts w:ascii="宋体" w:hAnsi="宋体" w:hint="eastAsia"/>
                <w:sz w:val="18"/>
                <w:szCs w:val="18"/>
              </w:rPr>
              <w:t>改</w:t>
            </w:r>
          </w:p>
          <w:p w:rsidR="00E712B2" w:rsidRDefault="008F2B65">
            <w:pPr>
              <w:spacing w:line="240" w:lineRule="auto"/>
              <w:jc w:val="center"/>
              <w:rPr>
                <w:rFonts w:ascii="宋体" w:hAnsi="宋体"/>
                <w:sz w:val="18"/>
                <w:szCs w:val="18"/>
              </w:rPr>
            </w:pPr>
            <w:r>
              <w:rPr>
                <w:rFonts w:ascii="宋体" w:hAnsi="宋体" w:hint="eastAsia"/>
                <w:sz w:val="18"/>
                <w:szCs w:val="18"/>
              </w:rPr>
              <w:t>责任人</w:t>
            </w:r>
          </w:p>
        </w:tc>
        <w:tc>
          <w:tcPr>
            <w:tcW w:w="832"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整改</w:t>
            </w:r>
          </w:p>
          <w:p w:rsidR="00E712B2" w:rsidRDefault="008F2B65">
            <w:pPr>
              <w:spacing w:line="240" w:lineRule="auto"/>
              <w:jc w:val="center"/>
              <w:rPr>
                <w:rFonts w:ascii="宋体" w:hAnsi="宋体"/>
                <w:sz w:val="18"/>
                <w:szCs w:val="18"/>
              </w:rPr>
            </w:pPr>
            <w:r>
              <w:rPr>
                <w:rFonts w:ascii="宋体" w:hAnsi="宋体" w:hint="eastAsia"/>
                <w:sz w:val="18"/>
                <w:szCs w:val="18"/>
              </w:rPr>
              <w:t>期限</w:t>
            </w:r>
          </w:p>
        </w:tc>
        <w:tc>
          <w:tcPr>
            <w:tcW w:w="1108"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验收时间及结果</w:t>
            </w:r>
          </w:p>
        </w:tc>
        <w:tc>
          <w:tcPr>
            <w:tcW w:w="821" w:type="dxa"/>
            <w:vAlign w:val="center"/>
          </w:tcPr>
          <w:p w:rsidR="00E712B2" w:rsidRDefault="008F2B65">
            <w:pPr>
              <w:spacing w:line="240" w:lineRule="auto"/>
              <w:jc w:val="center"/>
              <w:rPr>
                <w:rFonts w:ascii="宋体" w:hAnsi="宋体"/>
                <w:sz w:val="18"/>
                <w:szCs w:val="18"/>
              </w:rPr>
            </w:pPr>
            <w:r>
              <w:rPr>
                <w:rFonts w:ascii="宋体" w:hAnsi="宋体" w:hint="eastAsia"/>
                <w:sz w:val="18"/>
                <w:szCs w:val="18"/>
              </w:rPr>
              <w:t>验收人</w:t>
            </w:r>
          </w:p>
        </w:tc>
      </w:tr>
      <w:tr w:rsidR="00E712B2">
        <w:trPr>
          <w:trHeight w:val="397"/>
          <w:jc w:val="center"/>
        </w:trPr>
        <w:tc>
          <w:tcPr>
            <w:tcW w:w="707" w:type="dxa"/>
            <w:vAlign w:val="center"/>
          </w:tcPr>
          <w:p w:rsidR="00E712B2" w:rsidRDefault="008F2B65">
            <w:pPr>
              <w:spacing w:line="240" w:lineRule="auto"/>
              <w:jc w:val="center"/>
              <w:rPr>
                <w:rFonts w:ascii="宋体" w:hAnsi="宋体"/>
                <w:sz w:val="18"/>
                <w:szCs w:val="18"/>
              </w:rPr>
            </w:pPr>
            <w:r>
              <w:rPr>
                <w:rFonts w:ascii="宋体" w:hAnsi="宋体"/>
                <w:sz w:val="18"/>
                <w:szCs w:val="18"/>
              </w:rPr>
              <w:t>1</w:t>
            </w:r>
          </w:p>
        </w:tc>
        <w:tc>
          <w:tcPr>
            <w:tcW w:w="1419" w:type="dxa"/>
            <w:vAlign w:val="center"/>
          </w:tcPr>
          <w:p w:rsidR="00E712B2" w:rsidRDefault="00E712B2">
            <w:pPr>
              <w:spacing w:line="240" w:lineRule="auto"/>
              <w:jc w:val="center"/>
              <w:rPr>
                <w:rFonts w:ascii="宋体" w:hAnsi="宋体"/>
                <w:sz w:val="18"/>
                <w:szCs w:val="18"/>
              </w:rPr>
            </w:pPr>
          </w:p>
        </w:tc>
        <w:tc>
          <w:tcPr>
            <w:tcW w:w="1419" w:type="dxa"/>
            <w:vAlign w:val="center"/>
          </w:tcPr>
          <w:p w:rsidR="00E712B2" w:rsidRDefault="00E712B2">
            <w:pPr>
              <w:spacing w:line="240" w:lineRule="auto"/>
              <w:jc w:val="center"/>
              <w:rPr>
                <w:rFonts w:ascii="宋体" w:hAnsi="宋体"/>
                <w:sz w:val="18"/>
                <w:szCs w:val="18"/>
              </w:rPr>
            </w:pPr>
          </w:p>
        </w:tc>
        <w:tc>
          <w:tcPr>
            <w:tcW w:w="2341" w:type="dxa"/>
            <w:vAlign w:val="center"/>
          </w:tcPr>
          <w:p w:rsidR="00E712B2" w:rsidRDefault="00E712B2">
            <w:pPr>
              <w:spacing w:line="240" w:lineRule="auto"/>
              <w:jc w:val="center"/>
              <w:rPr>
                <w:rFonts w:ascii="宋体" w:hAnsi="宋体"/>
                <w:sz w:val="18"/>
                <w:szCs w:val="18"/>
              </w:rPr>
            </w:pPr>
          </w:p>
        </w:tc>
        <w:tc>
          <w:tcPr>
            <w:tcW w:w="2218" w:type="dxa"/>
            <w:vAlign w:val="center"/>
          </w:tcPr>
          <w:p w:rsidR="00E712B2" w:rsidRDefault="00E712B2">
            <w:pPr>
              <w:spacing w:line="240" w:lineRule="auto"/>
              <w:jc w:val="center"/>
              <w:rPr>
                <w:rFonts w:ascii="宋体" w:hAnsi="宋体"/>
                <w:sz w:val="18"/>
                <w:szCs w:val="18"/>
              </w:rPr>
            </w:pPr>
          </w:p>
        </w:tc>
        <w:tc>
          <w:tcPr>
            <w:tcW w:w="2218" w:type="dxa"/>
            <w:vAlign w:val="center"/>
          </w:tcPr>
          <w:p w:rsidR="00E712B2" w:rsidRDefault="00E712B2">
            <w:pPr>
              <w:spacing w:line="240" w:lineRule="auto"/>
              <w:jc w:val="center"/>
              <w:rPr>
                <w:rFonts w:ascii="宋体" w:hAnsi="宋体"/>
                <w:sz w:val="18"/>
                <w:szCs w:val="18"/>
              </w:rPr>
            </w:pPr>
          </w:p>
        </w:tc>
        <w:tc>
          <w:tcPr>
            <w:tcW w:w="832" w:type="dxa"/>
            <w:vAlign w:val="center"/>
          </w:tcPr>
          <w:p w:rsidR="00E712B2" w:rsidRDefault="00E712B2">
            <w:pPr>
              <w:spacing w:line="240" w:lineRule="auto"/>
              <w:jc w:val="center"/>
              <w:rPr>
                <w:rFonts w:ascii="宋体" w:hAnsi="宋体"/>
                <w:sz w:val="18"/>
                <w:szCs w:val="18"/>
              </w:rPr>
            </w:pPr>
          </w:p>
        </w:tc>
        <w:tc>
          <w:tcPr>
            <w:tcW w:w="832" w:type="dxa"/>
            <w:vAlign w:val="center"/>
          </w:tcPr>
          <w:p w:rsidR="00E712B2" w:rsidRDefault="00E712B2">
            <w:pPr>
              <w:spacing w:line="240" w:lineRule="auto"/>
              <w:jc w:val="center"/>
              <w:rPr>
                <w:rFonts w:ascii="宋体" w:hAnsi="宋体"/>
                <w:sz w:val="18"/>
                <w:szCs w:val="18"/>
              </w:rPr>
            </w:pPr>
          </w:p>
        </w:tc>
        <w:tc>
          <w:tcPr>
            <w:tcW w:w="1108" w:type="dxa"/>
            <w:vAlign w:val="center"/>
          </w:tcPr>
          <w:p w:rsidR="00E712B2" w:rsidRDefault="00E712B2">
            <w:pPr>
              <w:spacing w:line="240" w:lineRule="auto"/>
              <w:jc w:val="center"/>
              <w:rPr>
                <w:rFonts w:ascii="宋体" w:hAnsi="宋体"/>
                <w:sz w:val="18"/>
                <w:szCs w:val="18"/>
              </w:rPr>
            </w:pPr>
          </w:p>
        </w:tc>
        <w:tc>
          <w:tcPr>
            <w:tcW w:w="821" w:type="dxa"/>
            <w:vAlign w:val="center"/>
          </w:tcPr>
          <w:p w:rsidR="00E712B2" w:rsidRDefault="00E712B2">
            <w:pPr>
              <w:spacing w:line="240" w:lineRule="auto"/>
              <w:jc w:val="center"/>
              <w:rPr>
                <w:rFonts w:ascii="宋体" w:hAnsi="宋体"/>
                <w:sz w:val="18"/>
                <w:szCs w:val="18"/>
              </w:rPr>
            </w:pPr>
          </w:p>
        </w:tc>
      </w:tr>
      <w:tr w:rsidR="00E712B2">
        <w:trPr>
          <w:trHeight w:val="397"/>
          <w:jc w:val="center"/>
        </w:trPr>
        <w:tc>
          <w:tcPr>
            <w:tcW w:w="707" w:type="dxa"/>
            <w:vAlign w:val="center"/>
          </w:tcPr>
          <w:p w:rsidR="00E712B2" w:rsidRDefault="008F2B65">
            <w:pPr>
              <w:spacing w:line="240" w:lineRule="auto"/>
              <w:jc w:val="center"/>
              <w:rPr>
                <w:rFonts w:ascii="宋体" w:hAnsi="宋体"/>
                <w:sz w:val="18"/>
                <w:szCs w:val="18"/>
              </w:rPr>
            </w:pPr>
            <w:r>
              <w:rPr>
                <w:rFonts w:ascii="宋体" w:hAnsi="宋体"/>
                <w:sz w:val="18"/>
                <w:szCs w:val="18"/>
              </w:rPr>
              <w:t>2</w:t>
            </w:r>
          </w:p>
        </w:tc>
        <w:tc>
          <w:tcPr>
            <w:tcW w:w="1419" w:type="dxa"/>
            <w:vAlign w:val="center"/>
          </w:tcPr>
          <w:p w:rsidR="00E712B2" w:rsidRDefault="00E712B2">
            <w:pPr>
              <w:spacing w:line="240" w:lineRule="auto"/>
              <w:jc w:val="center"/>
              <w:rPr>
                <w:rFonts w:ascii="宋体" w:hAnsi="宋体"/>
                <w:sz w:val="18"/>
                <w:szCs w:val="18"/>
              </w:rPr>
            </w:pPr>
          </w:p>
        </w:tc>
        <w:tc>
          <w:tcPr>
            <w:tcW w:w="1419" w:type="dxa"/>
            <w:vAlign w:val="center"/>
          </w:tcPr>
          <w:p w:rsidR="00E712B2" w:rsidRDefault="00E712B2">
            <w:pPr>
              <w:spacing w:line="240" w:lineRule="auto"/>
              <w:jc w:val="center"/>
              <w:rPr>
                <w:rFonts w:ascii="宋体" w:hAnsi="宋体"/>
                <w:sz w:val="18"/>
                <w:szCs w:val="18"/>
              </w:rPr>
            </w:pPr>
          </w:p>
        </w:tc>
        <w:tc>
          <w:tcPr>
            <w:tcW w:w="2341" w:type="dxa"/>
            <w:vAlign w:val="center"/>
          </w:tcPr>
          <w:p w:rsidR="00E712B2" w:rsidRDefault="00E712B2">
            <w:pPr>
              <w:spacing w:line="240" w:lineRule="auto"/>
              <w:jc w:val="center"/>
              <w:rPr>
                <w:rFonts w:ascii="宋体" w:hAnsi="宋体"/>
                <w:sz w:val="18"/>
                <w:szCs w:val="18"/>
              </w:rPr>
            </w:pPr>
          </w:p>
        </w:tc>
        <w:tc>
          <w:tcPr>
            <w:tcW w:w="2218" w:type="dxa"/>
            <w:vAlign w:val="center"/>
          </w:tcPr>
          <w:p w:rsidR="00E712B2" w:rsidRDefault="00E712B2">
            <w:pPr>
              <w:spacing w:line="240" w:lineRule="auto"/>
              <w:jc w:val="center"/>
              <w:rPr>
                <w:rFonts w:ascii="宋体" w:hAnsi="宋体"/>
                <w:sz w:val="18"/>
                <w:szCs w:val="18"/>
              </w:rPr>
            </w:pPr>
          </w:p>
        </w:tc>
        <w:tc>
          <w:tcPr>
            <w:tcW w:w="2218" w:type="dxa"/>
            <w:vAlign w:val="center"/>
          </w:tcPr>
          <w:p w:rsidR="00E712B2" w:rsidRDefault="00E712B2">
            <w:pPr>
              <w:spacing w:line="240" w:lineRule="auto"/>
              <w:jc w:val="center"/>
              <w:rPr>
                <w:rFonts w:ascii="宋体" w:hAnsi="宋体"/>
                <w:sz w:val="18"/>
                <w:szCs w:val="18"/>
              </w:rPr>
            </w:pPr>
          </w:p>
        </w:tc>
        <w:tc>
          <w:tcPr>
            <w:tcW w:w="832" w:type="dxa"/>
            <w:vAlign w:val="center"/>
          </w:tcPr>
          <w:p w:rsidR="00E712B2" w:rsidRDefault="00E712B2">
            <w:pPr>
              <w:spacing w:line="240" w:lineRule="auto"/>
              <w:jc w:val="center"/>
              <w:rPr>
                <w:rFonts w:ascii="宋体" w:hAnsi="宋体"/>
                <w:sz w:val="18"/>
                <w:szCs w:val="18"/>
              </w:rPr>
            </w:pPr>
          </w:p>
        </w:tc>
        <w:tc>
          <w:tcPr>
            <w:tcW w:w="832" w:type="dxa"/>
            <w:vAlign w:val="center"/>
          </w:tcPr>
          <w:p w:rsidR="00E712B2" w:rsidRDefault="00E712B2">
            <w:pPr>
              <w:spacing w:line="240" w:lineRule="auto"/>
              <w:jc w:val="center"/>
              <w:rPr>
                <w:rFonts w:ascii="宋体" w:hAnsi="宋体"/>
                <w:sz w:val="18"/>
                <w:szCs w:val="18"/>
              </w:rPr>
            </w:pPr>
          </w:p>
        </w:tc>
        <w:tc>
          <w:tcPr>
            <w:tcW w:w="1108" w:type="dxa"/>
            <w:vAlign w:val="center"/>
          </w:tcPr>
          <w:p w:rsidR="00E712B2" w:rsidRDefault="00E712B2">
            <w:pPr>
              <w:spacing w:line="240" w:lineRule="auto"/>
              <w:jc w:val="center"/>
              <w:rPr>
                <w:rFonts w:ascii="宋体" w:hAnsi="宋体"/>
                <w:sz w:val="18"/>
                <w:szCs w:val="18"/>
              </w:rPr>
            </w:pPr>
          </w:p>
        </w:tc>
        <w:tc>
          <w:tcPr>
            <w:tcW w:w="821" w:type="dxa"/>
            <w:vAlign w:val="center"/>
          </w:tcPr>
          <w:p w:rsidR="00E712B2" w:rsidRDefault="00E712B2">
            <w:pPr>
              <w:spacing w:line="240" w:lineRule="auto"/>
              <w:jc w:val="center"/>
              <w:rPr>
                <w:rFonts w:ascii="宋体" w:hAnsi="宋体"/>
                <w:sz w:val="18"/>
                <w:szCs w:val="18"/>
              </w:rPr>
            </w:pPr>
          </w:p>
        </w:tc>
      </w:tr>
    </w:tbl>
    <w:p w:rsidR="00E712B2" w:rsidRDefault="00E712B2">
      <w:pPr>
        <w:pStyle w:val="affffe"/>
        <w:ind w:firstLine="420"/>
      </w:pPr>
    </w:p>
    <w:p w:rsidR="00E712B2" w:rsidRDefault="008F2B65">
      <w:pPr>
        <w:pStyle w:val="affffe"/>
        <w:ind w:firstLineChars="0" w:firstLine="0"/>
        <w:jc w:val="center"/>
      </w:pPr>
      <w:bookmarkStart w:id="108" w:name="BookMark8"/>
      <w:bookmarkEnd w:id="95"/>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cstate="print"/>
                    <a:stretch>
                      <a:fillRect/>
                    </a:stretch>
                  </pic:blipFill>
                  <pic:spPr>
                    <a:xfrm>
                      <a:off x="0" y="0"/>
                      <a:ext cx="1485900" cy="317500"/>
                    </a:xfrm>
                    <a:prstGeom prst="rect">
                      <a:avLst/>
                    </a:prstGeom>
                  </pic:spPr>
                </pic:pic>
              </a:graphicData>
            </a:graphic>
          </wp:inline>
        </w:drawing>
      </w:r>
      <w:bookmarkEnd w:id="108"/>
    </w:p>
    <w:sectPr w:rsidR="00E712B2" w:rsidSect="00E712B2">
      <w:pgSz w:w="16838" w:h="11906" w:orient="landscape"/>
      <w:pgMar w:top="1134" w:right="1134" w:bottom="1134" w:left="1134" w:header="1418" w:footer="1134" w:gutter="284"/>
      <w:cols w:space="425"/>
      <w:formProt w:val="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EB" w:rsidRDefault="000014EB" w:rsidP="00E712B2">
      <w:pPr>
        <w:spacing w:line="240" w:lineRule="auto"/>
      </w:pPr>
      <w:r>
        <w:separator/>
      </w:r>
    </w:p>
  </w:endnote>
  <w:endnote w:type="continuationSeparator" w:id="0">
    <w:p w:rsidR="000014EB" w:rsidRDefault="000014EB" w:rsidP="00E71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0D18E9">
    <w:pPr>
      <w:pStyle w:val="afffc"/>
    </w:pPr>
    <w:r>
      <w:fldChar w:fldCharType="begin"/>
    </w:r>
    <w:r w:rsidR="008F2B65">
      <w:instrText>PAGE   \* MERGEFORMAT</w:instrText>
    </w:r>
    <w:r>
      <w:fldChar w:fldCharType="separate"/>
    </w:r>
    <w:r w:rsidR="008F2B65">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E712B2">
    <w:pPr>
      <w:pStyle w:val="afffc"/>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0D18E9">
    <w:pPr>
      <w:pStyle w:val="affffb"/>
    </w:pPr>
    <w:r>
      <w:fldChar w:fldCharType="begin"/>
    </w:r>
    <w:r w:rsidR="008F2B65">
      <w:instrText>PAGE   \* MERGEFORMAT</w:instrText>
    </w:r>
    <w:r>
      <w:fldChar w:fldCharType="separate"/>
    </w:r>
    <w:r w:rsidR="00781E4B" w:rsidRPr="00781E4B">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EB" w:rsidRDefault="000014EB" w:rsidP="00E712B2">
      <w:pPr>
        <w:spacing w:line="240" w:lineRule="auto"/>
      </w:pPr>
      <w:r>
        <w:separator/>
      </w:r>
    </w:p>
  </w:footnote>
  <w:footnote w:type="continuationSeparator" w:id="0">
    <w:p w:rsidR="000014EB" w:rsidRDefault="000014EB" w:rsidP="00E712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8F2B65">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E712B2">
    <w:pPr>
      <w:pStyle w:val="afffd"/>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0D18E9">
    <w:pPr>
      <w:pStyle w:val="afffd"/>
      <w:jc w:val="right"/>
    </w:pPr>
    <w:fldSimple w:instr=" STYLEREF  标准文件_文件编号  \* MERGEFORMAT ">
      <w:r w:rsidR="008F2B65">
        <w:t>DB XX XXXXX—XXXX</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B2" w:rsidRDefault="008F2B65">
    <w:pPr>
      <w:pStyle w:val="afffff3"/>
    </w:pPr>
    <w:r>
      <w:t>DB37/</w:t>
    </w:r>
    <w:r>
      <w:rPr>
        <w:rFonts w:hint="eastAsia"/>
      </w:rPr>
      <w:t>T</w:t>
    </w:r>
    <w:r>
      <w:t xml:space="preserve"> </w:t>
    </w:r>
    <w:r w:rsidR="002F4F20">
      <w:rPr>
        <w:rFonts w:hint="eastAsia"/>
      </w:rPr>
      <w:t>4283</w:t>
    </w:r>
    <w:r>
      <w:t>—</w:t>
    </w: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3EA"/>
    <w:rsid w:val="0000040A"/>
    <w:rsid w:val="00000A94"/>
    <w:rsid w:val="000014EB"/>
    <w:rsid w:val="00001972"/>
    <w:rsid w:val="00001D9A"/>
    <w:rsid w:val="00007B3A"/>
    <w:rsid w:val="000107E0"/>
    <w:rsid w:val="00011FDE"/>
    <w:rsid w:val="00012FFD"/>
    <w:rsid w:val="00014162"/>
    <w:rsid w:val="00014340"/>
    <w:rsid w:val="00014F2D"/>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5D9"/>
    <w:rsid w:val="000B1FF2"/>
    <w:rsid w:val="000B3CDA"/>
    <w:rsid w:val="000B6A0B"/>
    <w:rsid w:val="000C0F6C"/>
    <w:rsid w:val="000C11DB"/>
    <w:rsid w:val="000C1492"/>
    <w:rsid w:val="000C2FBD"/>
    <w:rsid w:val="000C4B41"/>
    <w:rsid w:val="000C57D6"/>
    <w:rsid w:val="000C6362"/>
    <w:rsid w:val="000C7666"/>
    <w:rsid w:val="000D0A9C"/>
    <w:rsid w:val="000D1795"/>
    <w:rsid w:val="000D18E9"/>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4FF5"/>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4F20"/>
    <w:rsid w:val="002F7AF6"/>
    <w:rsid w:val="00300E63"/>
    <w:rsid w:val="00302F5F"/>
    <w:rsid w:val="0030441D"/>
    <w:rsid w:val="00306063"/>
    <w:rsid w:val="00313B85"/>
    <w:rsid w:val="00314BDB"/>
    <w:rsid w:val="00317988"/>
    <w:rsid w:val="003221B4"/>
    <w:rsid w:val="0032258D"/>
    <w:rsid w:val="00322E62"/>
    <w:rsid w:val="003249AD"/>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E684B"/>
    <w:rsid w:val="003E7677"/>
    <w:rsid w:val="003F0841"/>
    <w:rsid w:val="003F23D3"/>
    <w:rsid w:val="003F3F08"/>
    <w:rsid w:val="003F49F1"/>
    <w:rsid w:val="003F6272"/>
    <w:rsid w:val="00400E72"/>
    <w:rsid w:val="00401400"/>
    <w:rsid w:val="00404869"/>
    <w:rsid w:val="00405884"/>
    <w:rsid w:val="00407D39"/>
    <w:rsid w:val="0041477A"/>
    <w:rsid w:val="0041579D"/>
    <w:rsid w:val="004167A3"/>
    <w:rsid w:val="00427E5C"/>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0C"/>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BD4"/>
    <w:rsid w:val="005220EC"/>
    <w:rsid w:val="00523F95"/>
    <w:rsid w:val="00524D65"/>
    <w:rsid w:val="00525B16"/>
    <w:rsid w:val="00530DF7"/>
    <w:rsid w:val="00533D04"/>
    <w:rsid w:val="00534804"/>
    <w:rsid w:val="00534BDF"/>
    <w:rsid w:val="005354EA"/>
    <w:rsid w:val="0053585F"/>
    <w:rsid w:val="00535EC4"/>
    <w:rsid w:val="00535ED9"/>
    <w:rsid w:val="0053692B"/>
    <w:rsid w:val="00541853"/>
    <w:rsid w:val="005439C0"/>
    <w:rsid w:val="00543BDA"/>
    <w:rsid w:val="005441CC"/>
    <w:rsid w:val="005479DA"/>
    <w:rsid w:val="00547BCC"/>
    <w:rsid w:val="0055013B"/>
    <w:rsid w:val="00551DD4"/>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4A98"/>
    <w:rsid w:val="006252D8"/>
    <w:rsid w:val="006259BC"/>
    <w:rsid w:val="0062636B"/>
    <w:rsid w:val="00631BD2"/>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6CE"/>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1AEB"/>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99A"/>
    <w:rsid w:val="006F2ACA"/>
    <w:rsid w:val="006F2ADC"/>
    <w:rsid w:val="006F2BFE"/>
    <w:rsid w:val="006F31E9"/>
    <w:rsid w:val="006F6284"/>
    <w:rsid w:val="007002C5"/>
    <w:rsid w:val="00704387"/>
    <w:rsid w:val="00707669"/>
    <w:rsid w:val="00711CBA"/>
    <w:rsid w:val="00711FB5"/>
    <w:rsid w:val="00712A01"/>
    <w:rsid w:val="00714F58"/>
    <w:rsid w:val="00717062"/>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1E4B"/>
    <w:rsid w:val="00783ECF"/>
    <w:rsid w:val="0078413A"/>
    <w:rsid w:val="00793741"/>
    <w:rsid w:val="007959E8"/>
    <w:rsid w:val="00795E9C"/>
    <w:rsid w:val="007A0521"/>
    <w:rsid w:val="007A16DE"/>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7CC6"/>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2C99"/>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4B4D"/>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B6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01D"/>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4FB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02FC"/>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897"/>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63EA"/>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DA0"/>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613"/>
    <w:rsid w:val="00E23D99"/>
    <w:rsid w:val="00E2552F"/>
    <w:rsid w:val="00E3137A"/>
    <w:rsid w:val="00E32CCF"/>
    <w:rsid w:val="00E337F3"/>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2B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5CB2"/>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71A"/>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9BF"/>
    <w:rsid w:val="00FF3E7D"/>
    <w:rsid w:val="00FF5B99"/>
    <w:rsid w:val="00FF730C"/>
    <w:rsid w:val="00FF73F4"/>
    <w:rsid w:val="00FF7CE4"/>
    <w:rsid w:val="00FF7E39"/>
    <w:rsid w:val="072A54EE"/>
    <w:rsid w:val="0DEF168E"/>
    <w:rsid w:val="1073733A"/>
    <w:rsid w:val="10F347BB"/>
    <w:rsid w:val="150C055E"/>
    <w:rsid w:val="15C719B1"/>
    <w:rsid w:val="17093FCC"/>
    <w:rsid w:val="1DC8642B"/>
    <w:rsid w:val="1FB80FFD"/>
    <w:rsid w:val="222C6B20"/>
    <w:rsid w:val="2B346EC7"/>
    <w:rsid w:val="30774254"/>
    <w:rsid w:val="320D3983"/>
    <w:rsid w:val="338A1590"/>
    <w:rsid w:val="3A354CF9"/>
    <w:rsid w:val="40D363B1"/>
    <w:rsid w:val="412364BD"/>
    <w:rsid w:val="43AE11B2"/>
    <w:rsid w:val="444514A1"/>
    <w:rsid w:val="49606E33"/>
    <w:rsid w:val="4BBD482E"/>
    <w:rsid w:val="4C36153F"/>
    <w:rsid w:val="4D6376DA"/>
    <w:rsid w:val="54A12450"/>
    <w:rsid w:val="565C468F"/>
    <w:rsid w:val="5D265EA3"/>
    <w:rsid w:val="617F6CFF"/>
    <w:rsid w:val="66215791"/>
    <w:rsid w:val="669F3644"/>
    <w:rsid w:val="69BF03C6"/>
    <w:rsid w:val="72333D43"/>
    <w:rsid w:val="77D515EE"/>
    <w:rsid w:val="7C987F1D"/>
    <w:rsid w:val="7DB36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E712B2"/>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rsid w:val="00E712B2"/>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E712B2"/>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E712B2"/>
    <w:pPr>
      <w:keepNext/>
      <w:keepLines/>
      <w:spacing w:before="260" w:after="260" w:line="416" w:lineRule="auto"/>
      <w:outlineLvl w:val="2"/>
    </w:pPr>
    <w:rPr>
      <w:b/>
      <w:bCs/>
      <w:sz w:val="32"/>
      <w:szCs w:val="32"/>
    </w:rPr>
  </w:style>
  <w:style w:type="paragraph" w:styleId="4">
    <w:name w:val="heading 4"/>
    <w:basedOn w:val="afff5"/>
    <w:next w:val="afff5"/>
    <w:link w:val="4Char"/>
    <w:qFormat/>
    <w:rsid w:val="00E712B2"/>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E712B2"/>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E712B2"/>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E712B2"/>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E712B2"/>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E712B2"/>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E712B2"/>
    <w:pPr>
      <w:tabs>
        <w:tab w:val="right" w:leader="dot" w:pos="9344"/>
      </w:tabs>
      <w:spacing w:line="300" w:lineRule="exact"/>
      <w:ind w:left="1259"/>
    </w:pPr>
    <w:rPr>
      <w:rFonts w:ascii="宋体"/>
    </w:rPr>
  </w:style>
  <w:style w:type="paragraph" w:styleId="afff9">
    <w:name w:val="Normal Indent"/>
    <w:basedOn w:val="afff5"/>
    <w:qFormat/>
    <w:rsid w:val="00E712B2"/>
    <w:pPr>
      <w:ind w:firstLine="420"/>
    </w:pPr>
  </w:style>
  <w:style w:type="paragraph" w:styleId="afffa">
    <w:name w:val="Body Text"/>
    <w:basedOn w:val="afff5"/>
    <w:link w:val="Char"/>
    <w:qFormat/>
    <w:rsid w:val="00E712B2"/>
    <w:pPr>
      <w:spacing w:after="120"/>
    </w:pPr>
  </w:style>
  <w:style w:type="paragraph" w:styleId="50">
    <w:name w:val="toc 5"/>
    <w:basedOn w:val="afff5"/>
    <w:next w:val="afff5"/>
    <w:uiPriority w:val="39"/>
    <w:unhideWhenUsed/>
    <w:qFormat/>
    <w:rsid w:val="00E712B2"/>
    <w:pPr>
      <w:ind w:left="839"/>
    </w:pPr>
    <w:rPr>
      <w:rFonts w:ascii="宋体"/>
    </w:rPr>
  </w:style>
  <w:style w:type="paragraph" w:styleId="30">
    <w:name w:val="toc 3"/>
    <w:basedOn w:val="afff5"/>
    <w:next w:val="afff5"/>
    <w:uiPriority w:val="39"/>
    <w:unhideWhenUsed/>
    <w:qFormat/>
    <w:rsid w:val="00E712B2"/>
    <w:pPr>
      <w:spacing w:line="300" w:lineRule="exact"/>
      <w:ind w:left="420"/>
    </w:pPr>
    <w:rPr>
      <w:rFonts w:ascii="宋体"/>
    </w:rPr>
  </w:style>
  <w:style w:type="paragraph" w:styleId="afffb">
    <w:name w:val="Balloon Text"/>
    <w:basedOn w:val="afff5"/>
    <w:link w:val="Char0"/>
    <w:uiPriority w:val="99"/>
    <w:semiHidden/>
    <w:unhideWhenUsed/>
    <w:qFormat/>
    <w:rsid w:val="00E712B2"/>
    <w:rPr>
      <w:sz w:val="18"/>
      <w:szCs w:val="18"/>
    </w:rPr>
  </w:style>
  <w:style w:type="paragraph" w:styleId="afffc">
    <w:name w:val="footer"/>
    <w:basedOn w:val="afff5"/>
    <w:link w:val="Char1"/>
    <w:uiPriority w:val="99"/>
    <w:qFormat/>
    <w:rsid w:val="00E712B2"/>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E712B2"/>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E712B2"/>
    <w:rPr>
      <w:rFonts w:ascii="宋体"/>
    </w:rPr>
  </w:style>
  <w:style w:type="paragraph" w:styleId="40">
    <w:name w:val="toc 4"/>
    <w:basedOn w:val="afff5"/>
    <w:next w:val="afff5"/>
    <w:uiPriority w:val="39"/>
    <w:unhideWhenUsed/>
    <w:qFormat/>
    <w:rsid w:val="00E712B2"/>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E712B2"/>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E712B2"/>
    <w:pPr>
      <w:spacing w:line="300" w:lineRule="exact"/>
      <w:ind w:left="1049"/>
    </w:pPr>
    <w:rPr>
      <w:rFonts w:ascii="宋体"/>
    </w:rPr>
  </w:style>
  <w:style w:type="paragraph" w:styleId="affff">
    <w:name w:val="table of figures"/>
    <w:basedOn w:val="afff5"/>
    <w:next w:val="afff5"/>
    <w:semiHidden/>
    <w:qFormat/>
    <w:rsid w:val="00E712B2"/>
    <w:pPr>
      <w:adjustRightInd/>
      <w:spacing w:line="240" w:lineRule="auto"/>
      <w:jc w:val="left"/>
    </w:pPr>
    <w:rPr>
      <w:szCs w:val="24"/>
    </w:rPr>
  </w:style>
  <w:style w:type="paragraph" w:styleId="23">
    <w:name w:val="toc 2"/>
    <w:basedOn w:val="afff5"/>
    <w:next w:val="afff5"/>
    <w:uiPriority w:val="39"/>
    <w:unhideWhenUsed/>
    <w:qFormat/>
    <w:rsid w:val="00E712B2"/>
    <w:pPr>
      <w:tabs>
        <w:tab w:val="right" w:leader="dot" w:pos="9344"/>
      </w:tabs>
      <w:spacing w:line="300" w:lineRule="exact"/>
      <w:ind w:left="210"/>
    </w:pPr>
    <w:rPr>
      <w:rFonts w:ascii="宋体"/>
    </w:rPr>
  </w:style>
  <w:style w:type="paragraph" w:styleId="affff0">
    <w:name w:val="Title"/>
    <w:basedOn w:val="afff5"/>
    <w:link w:val="Char4"/>
    <w:qFormat/>
    <w:rsid w:val="00E712B2"/>
    <w:pPr>
      <w:spacing w:before="240" w:after="60"/>
      <w:jc w:val="center"/>
      <w:outlineLvl w:val="0"/>
    </w:pPr>
    <w:rPr>
      <w:rFonts w:ascii="Arial" w:hAnsi="Arial" w:cs="Arial"/>
      <w:b/>
      <w:bCs/>
      <w:sz w:val="32"/>
      <w:szCs w:val="32"/>
    </w:rPr>
  </w:style>
  <w:style w:type="table" w:styleId="affff1">
    <w:name w:val="Table Grid"/>
    <w:basedOn w:val="afff7"/>
    <w:uiPriority w:val="39"/>
    <w:qFormat/>
    <w:rsid w:val="00E7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E712B2"/>
    <w:rPr>
      <w:b/>
      <w:bCs/>
    </w:rPr>
  </w:style>
  <w:style w:type="character" w:styleId="affff3">
    <w:name w:val="page number"/>
    <w:qFormat/>
    <w:rsid w:val="00E712B2"/>
    <w:rPr>
      <w:rFonts w:ascii="宋体" w:eastAsia="宋体" w:hAnsi="Times New Roman"/>
      <w:sz w:val="18"/>
    </w:rPr>
  </w:style>
  <w:style w:type="character" w:styleId="affff4">
    <w:name w:val="Emphasis"/>
    <w:uiPriority w:val="20"/>
    <w:qFormat/>
    <w:rsid w:val="00E712B2"/>
    <w:rPr>
      <w:i/>
      <w:iCs/>
    </w:rPr>
  </w:style>
  <w:style w:type="character" w:styleId="affff5">
    <w:name w:val="Hyperlink"/>
    <w:uiPriority w:val="99"/>
    <w:qFormat/>
    <w:rsid w:val="00E712B2"/>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E712B2"/>
    <w:rPr>
      <w:rFonts w:ascii="宋体" w:eastAsia="宋体" w:hAnsi="宋体" w:cs="Times New Roman"/>
      <w:spacing w:val="0"/>
      <w:sz w:val="18"/>
      <w:vertAlign w:val="superscript"/>
    </w:rPr>
  </w:style>
  <w:style w:type="character" w:customStyle="1" w:styleId="1Char">
    <w:name w:val="标题 1 Char"/>
    <w:link w:val="1"/>
    <w:qFormat/>
    <w:rsid w:val="00E712B2"/>
    <w:rPr>
      <w:rFonts w:ascii="Times New Roman" w:eastAsia="宋体" w:hAnsi="Times New Roman" w:cs="Times New Roman"/>
      <w:b/>
      <w:bCs/>
      <w:kern w:val="44"/>
      <w:sz w:val="44"/>
      <w:szCs w:val="44"/>
    </w:rPr>
  </w:style>
  <w:style w:type="character" w:customStyle="1" w:styleId="2Char">
    <w:name w:val="标题 2 Char"/>
    <w:link w:val="22"/>
    <w:qFormat/>
    <w:rsid w:val="00E712B2"/>
    <w:rPr>
      <w:rFonts w:ascii="Arial" w:eastAsia="黑体" w:hAnsi="Arial" w:cs="Times New Roman"/>
      <w:b/>
      <w:bCs/>
      <w:sz w:val="32"/>
      <w:szCs w:val="32"/>
    </w:rPr>
  </w:style>
  <w:style w:type="character" w:customStyle="1" w:styleId="3Char">
    <w:name w:val="标题 3 Char"/>
    <w:link w:val="3"/>
    <w:qFormat/>
    <w:rsid w:val="00E712B2"/>
    <w:rPr>
      <w:rFonts w:ascii="Times New Roman" w:eastAsia="宋体" w:hAnsi="Times New Roman" w:cs="Times New Roman"/>
      <w:b/>
      <w:bCs/>
      <w:sz w:val="32"/>
      <w:szCs w:val="32"/>
    </w:rPr>
  </w:style>
  <w:style w:type="character" w:customStyle="1" w:styleId="4Char">
    <w:name w:val="标题 4 Char"/>
    <w:link w:val="4"/>
    <w:qFormat/>
    <w:rsid w:val="00E712B2"/>
    <w:rPr>
      <w:rFonts w:ascii="Arial" w:eastAsia="黑体" w:hAnsi="Arial" w:cs="Times New Roman"/>
      <w:b/>
      <w:bCs/>
      <w:sz w:val="28"/>
      <w:szCs w:val="28"/>
    </w:rPr>
  </w:style>
  <w:style w:type="character" w:customStyle="1" w:styleId="5Char">
    <w:name w:val="标题 5 Char"/>
    <w:link w:val="5"/>
    <w:qFormat/>
    <w:rsid w:val="00E712B2"/>
    <w:rPr>
      <w:rFonts w:ascii="Times New Roman" w:eastAsia="宋体" w:hAnsi="Times New Roman" w:cs="Times New Roman"/>
      <w:b/>
      <w:bCs/>
      <w:sz w:val="28"/>
      <w:szCs w:val="28"/>
    </w:rPr>
  </w:style>
  <w:style w:type="character" w:customStyle="1" w:styleId="6Char">
    <w:name w:val="标题 6 Char"/>
    <w:link w:val="6"/>
    <w:qFormat/>
    <w:rsid w:val="00E712B2"/>
    <w:rPr>
      <w:rFonts w:ascii="Arial" w:eastAsia="黑体" w:hAnsi="Arial" w:cs="Times New Roman"/>
      <w:b/>
      <w:bCs/>
      <w:sz w:val="24"/>
      <w:szCs w:val="24"/>
    </w:rPr>
  </w:style>
  <w:style w:type="character" w:customStyle="1" w:styleId="7Char">
    <w:name w:val="标题 7 Char"/>
    <w:link w:val="7"/>
    <w:qFormat/>
    <w:rsid w:val="00E712B2"/>
    <w:rPr>
      <w:rFonts w:ascii="Times New Roman" w:eastAsia="宋体" w:hAnsi="Times New Roman" w:cs="Times New Roman"/>
      <w:b/>
      <w:bCs/>
      <w:sz w:val="24"/>
      <w:szCs w:val="24"/>
    </w:rPr>
  </w:style>
  <w:style w:type="character" w:customStyle="1" w:styleId="8Char">
    <w:name w:val="标题 8 Char"/>
    <w:link w:val="8"/>
    <w:qFormat/>
    <w:rsid w:val="00E712B2"/>
    <w:rPr>
      <w:rFonts w:ascii="Arial" w:eastAsia="黑体" w:hAnsi="Arial" w:cs="Times New Roman"/>
      <w:sz w:val="24"/>
      <w:szCs w:val="24"/>
    </w:rPr>
  </w:style>
  <w:style w:type="character" w:customStyle="1" w:styleId="9Char">
    <w:name w:val="标题 9 Char"/>
    <w:link w:val="9"/>
    <w:qFormat/>
    <w:rsid w:val="00E712B2"/>
    <w:rPr>
      <w:rFonts w:ascii="Arial" w:eastAsia="黑体" w:hAnsi="Arial" w:cs="Times New Roman"/>
      <w:szCs w:val="21"/>
    </w:rPr>
  </w:style>
  <w:style w:type="character" w:customStyle="1" w:styleId="Char2">
    <w:name w:val="页眉 Char"/>
    <w:link w:val="afffd"/>
    <w:uiPriority w:val="99"/>
    <w:qFormat/>
    <w:rsid w:val="00E712B2"/>
    <w:rPr>
      <w:rFonts w:ascii="Times New Roman" w:eastAsia="宋体" w:hAnsi="Times New Roman" w:cs="Times New Roman"/>
      <w:sz w:val="18"/>
      <w:szCs w:val="18"/>
    </w:rPr>
  </w:style>
  <w:style w:type="character" w:customStyle="1" w:styleId="Char1">
    <w:name w:val="页脚 Char"/>
    <w:link w:val="afffc"/>
    <w:uiPriority w:val="99"/>
    <w:qFormat/>
    <w:rsid w:val="00E712B2"/>
    <w:rPr>
      <w:rFonts w:ascii="宋体" w:eastAsia="宋体" w:hAnsi="Times New Roman" w:cs="Times New Roman"/>
      <w:sz w:val="18"/>
      <w:szCs w:val="18"/>
    </w:rPr>
  </w:style>
  <w:style w:type="character" w:customStyle="1" w:styleId="Char0">
    <w:name w:val="批注框文本 Char"/>
    <w:link w:val="afffb"/>
    <w:uiPriority w:val="99"/>
    <w:semiHidden/>
    <w:qFormat/>
    <w:rsid w:val="00E712B2"/>
    <w:rPr>
      <w:sz w:val="18"/>
      <w:szCs w:val="18"/>
    </w:rPr>
  </w:style>
  <w:style w:type="paragraph" w:styleId="affff7">
    <w:name w:val="Quote"/>
    <w:basedOn w:val="afff5"/>
    <w:next w:val="afff5"/>
    <w:link w:val="Char5"/>
    <w:uiPriority w:val="29"/>
    <w:qFormat/>
    <w:rsid w:val="00E712B2"/>
    <w:rPr>
      <w:i/>
      <w:iCs/>
      <w:color w:val="000000"/>
    </w:rPr>
  </w:style>
  <w:style w:type="character" w:customStyle="1" w:styleId="Char5">
    <w:name w:val="引用 Char"/>
    <w:link w:val="affff7"/>
    <w:uiPriority w:val="29"/>
    <w:qFormat/>
    <w:rsid w:val="00E712B2"/>
    <w:rPr>
      <w:i/>
      <w:iCs/>
      <w:color w:val="000000"/>
    </w:rPr>
  </w:style>
  <w:style w:type="character" w:customStyle="1" w:styleId="Char4">
    <w:name w:val="标题 Char"/>
    <w:link w:val="affff0"/>
    <w:qFormat/>
    <w:rsid w:val="00E712B2"/>
    <w:rPr>
      <w:rFonts w:ascii="Arial" w:eastAsia="宋体" w:hAnsi="Arial" w:cs="Arial"/>
      <w:b/>
      <w:bCs/>
      <w:sz w:val="32"/>
      <w:szCs w:val="32"/>
    </w:rPr>
  </w:style>
  <w:style w:type="paragraph" w:customStyle="1" w:styleId="affff8">
    <w:name w:val="标准标志"/>
    <w:next w:val="afff5"/>
    <w:qFormat/>
    <w:rsid w:val="00E712B2"/>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rsid w:val="00E712B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rsid w:val="00E712B2"/>
    <w:pPr>
      <w:ind w:left="227"/>
    </w:pPr>
    <w:rPr>
      <w:rFonts w:ascii="宋体"/>
      <w:sz w:val="18"/>
    </w:rPr>
  </w:style>
  <w:style w:type="paragraph" w:customStyle="1" w:styleId="affffb">
    <w:name w:val="标准文件_页脚奇数页"/>
    <w:qFormat/>
    <w:rsid w:val="00E712B2"/>
    <w:pPr>
      <w:ind w:right="227"/>
      <w:jc w:val="right"/>
    </w:pPr>
    <w:rPr>
      <w:rFonts w:ascii="宋体"/>
      <w:sz w:val="18"/>
    </w:rPr>
  </w:style>
  <w:style w:type="paragraph" w:customStyle="1" w:styleId="affffc">
    <w:name w:val="标准书眉一"/>
    <w:qFormat/>
    <w:rsid w:val="00E712B2"/>
    <w:pPr>
      <w:jc w:val="both"/>
    </w:pPr>
  </w:style>
  <w:style w:type="paragraph" w:customStyle="1" w:styleId="ICS">
    <w:name w:val="标准文件_ICS"/>
    <w:basedOn w:val="afff5"/>
    <w:qFormat/>
    <w:rsid w:val="00E712B2"/>
    <w:pPr>
      <w:spacing w:line="0" w:lineRule="atLeast"/>
    </w:pPr>
    <w:rPr>
      <w:rFonts w:ascii="黑体" w:eastAsia="黑体" w:hAnsi="宋体"/>
    </w:rPr>
  </w:style>
  <w:style w:type="paragraph" w:customStyle="1" w:styleId="affffd">
    <w:name w:val="标准文件_标准正文"/>
    <w:basedOn w:val="afff5"/>
    <w:next w:val="affffe"/>
    <w:qFormat/>
    <w:rsid w:val="00E712B2"/>
    <w:pPr>
      <w:snapToGrid w:val="0"/>
      <w:ind w:firstLineChars="200" w:firstLine="200"/>
    </w:pPr>
    <w:rPr>
      <w:kern w:val="0"/>
    </w:rPr>
  </w:style>
  <w:style w:type="paragraph" w:customStyle="1" w:styleId="affffe">
    <w:name w:val="标准文件_段"/>
    <w:link w:val="Char6"/>
    <w:qFormat/>
    <w:rsid w:val="00E712B2"/>
    <w:pPr>
      <w:autoSpaceDE w:val="0"/>
      <w:autoSpaceDN w:val="0"/>
      <w:ind w:firstLineChars="200" w:firstLine="200"/>
      <w:jc w:val="both"/>
    </w:pPr>
    <w:rPr>
      <w:rFonts w:ascii="宋体"/>
      <w:sz w:val="21"/>
    </w:rPr>
  </w:style>
  <w:style w:type="paragraph" w:customStyle="1" w:styleId="afffff">
    <w:name w:val="标准文件_版本"/>
    <w:basedOn w:val="affffd"/>
    <w:qFormat/>
    <w:rsid w:val="00E712B2"/>
    <w:pPr>
      <w:adjustRightInd/>
      <w:snapToGrid/>
      <w:ind w:firstLineChars="0" w:firstLine="0"/>
    </w:pPr>
    <w:rPr>
      <w:rFonts w:ascii="宋体" w:hAnsi="宋体"/>
      <w:kern w:val="2"/>
    </w:rPr>
  </w:style>
  <w:style w:type="paragraph" w:customStyle="1" w:styleId="afffff0">
    <w:name w:val="标准文件_标准部门"/>
    <w:basedOn w:val="afff5"/>
    <w:qFormat/>
    <w:rsid w:val="00E712B2"/>
    <w:pPr>
      <w:jc w:val="center"/>
    </w:pPr>
    <w:rPr>
      <w:rFonts w:ascii="黑体" w:eastAsia="黑体"/>
      <w:kern w:val="0"/>
      <w:sz w:val="44"/>
    </w:rPr>
  </w:style>
  <w:style w:type="paragraph" w:customStyle="1" w:styleId="afffff1">
    <w:name w:val="标准文件_标准代替"/>
    <w:basedOn w:val="afff5"/>
    <w:next w:val="afff5"/>
    <w:qFormat/>
    <w:rsid w:val="00E712B2"/>
    <w:pPr>
      <w:spacing w:line="310" w:lineRule="exact"/>
      <w:jc w:val="right"/>
    </w:pPr>
    <w:rPr>
      <w:rFonts w:ascii="宋体" w:hAnsi="宋体"/>
      <w:kern w:val="0"/>
    </w:rPr>
  </w:style>
  <w:style w:type="paragraph" w:customStyle="1" w:styleId="afffff2">
    <w:name w:val="标准文件_标准名称标题"/>
    <w:basedOn w:val="afff5"/>
    <w:next w:val="afff5"/>
    <w:qFormat/>
    <w:rsid w:val="00E712B2"/>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E712B2"/>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E712B2"/>
    <w:pPr>
      <w:jc w:val="left"/>
    </w:pPr>
  </w:style>
  <w:style w:type="paragraph" w:customStyle="1" w:styleId="afffff5">
    <w:name w:val="标准文件_参考文献标题"/>
    <w:basedOn w:val="afff5"/>
    <w:next w:val="afff5"/>
    <w:qFormat/>
    <w:rsid w:val="00E712B2"/>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E712B2"/>
    <w:pPr>
      <w:numPr>
        <w:numId w:val="1"/>
      </w:numPr>
    </w:pPr>
    <w:rPr>
      <w:rFonts w:ascii="宋体"/>
    </w:rPr>
  </w:style>
  <w:style w:type="paragraph" w:customStyle="1" w:styleId="affe">
    <w:name w:val="标准文件_二级条标题"/>
    <w:next w:val="affffe"/>
    <w:qFormat/>
    <w:rsid w:val="00E712B2"/>
    <w:pPr>
      <w:widowControl w:val="0"/>
      <w:numPr>
        <w:ilvl w:val="3"/>
        <w:numId w:val="2"/>
      </w:numPr>
      <w:spacing w:beforeLines="50" w:afterLines="50"/>
      <w:jc w:val="both"/>
      <w:outlineLvl w:val="2"/>
    </w:pPr>
    <w:rPr>
      <w:rFonts w:ascii="黑体" w:eastAsia="黑体"/>
      <w:sz w:val="21"/>
    </w:rPr>
  </w:style>
  <w:style w:type="character" w:customStyle="1" w:styleId="afffff6">
    <w:name w:val="标准文件_发布"/>
    <w:qFormat/>
    <w:rsid w:val="00E712B2"/>
    <w:rPr>
      <w:rFonts w:ascii="黑体" w:eastAsia="黑体"/>
      <w:spacing w:val="0"/>
      <w:w w:val="100"/>
      <w:position w:val="3"/>
      <w:sz w:val="28"/>
    </w:rPr>
  </w:style>
  <w:style w:type="paragraph" w:customStyle="1" w:styleId="ad">
    <w:name w:val="标准文件_方框数字列项"/>
    <w:basedOn w:val="affffe"/>
    <w:qFormat/>
    <w:rsid w:val="00E712B2"/>
    <w:pPr>
      <w:numPr>
        <w:numId w:val="3"/>
      </w:numPr>
      <w:ind w:firstLineChars="0" w:firstLine="0"/>
    </w:pPr>
  </w:style>
  <w:style w:type="paragraph" w:customStyle="1" w:styleId="afffff7">
    <w:name w:val="标准文件_封面标准编号"/>
    <w:basedOn w:val="afff5"/>
    <w:next w:val="afffff1"/>
    <w:qFormat/>
    <w:rsid w:val="00E712B2"/>
    <w:pPr>
      <w:spacing w:line="310" w:lineRule="exact"/>
      <w:jc w:val="right"/>
    </w:pPr>
    <w:rPr>
      <w:rFonts w:ascii="黑体" w:eastAsia="黑体"/>
      <w:kern w:val="0"/>
      <w:sz w:val="28"/>
    </w:rPr>
  </w:style>
  <w:style w:type="paragraph" w:customStyle="1" w:styleId="afffff8">
    <w:name w:val="标准文件_封面标准分类号"/>
    <w:basedOn w:val="afff5"/>
    <w:rsid w:val="00E712B2"/>
    <w:rPr>
      <w:rFonts w:ascii="黑体" w:eastAsia="黑体"/>
      <w:b/>
      <w:kern w:val="0"/>
      <w:sz w:val="28"/>
    </w:rPr>
  </w:style>
  <w:style w:type="paragraph" w:customStyle="1" w:styleId="afffff9">
    <w:name w:val="标准文件_封面标准名称"/>
    <w:basedOn w:val="afff5"/>
    <w:rsid w:val="00E712B2"/>
    <w:pPr>
      <w:spacing w:line="240" w:lineRule="auto"/>
      <w:jc w:val="center"/>
    </w:pPr>
    <w:rPr>
      <w:rFonts w:ascii="黑体" w:eastAsia="黑体"/>
      <w:kern w:val="0"/>
      <w:sz w:val="52"/>
    </w:rPr>
  </w:style>
  <w:style w:type="paragraph" w:customStyle="1" w:styleId="afffffa">
    <w:name w:val="标准文件_封面标准英文名称"/>
    <w:basedOn w:val="afff5"/>
    <w:rsid w:val="00E712B2"/>
    <w:pPr>
      <w:spacing w:line="240" w:lineRule="auto"/>
      <w:jc w:val="center"/>
    </w:pPr>
    <w:rPr>
      <w:rFonts w:ascii="黑体" w:eastAsia="黑体"/>
      <w:b/>
      <w:sz w:val="28"/>
    </w:rPr>
  </w:style>
  <w:style w:type="paragraph" w:customStyle="1" w:styleId="afffffb">
    <w:name w:val="标准文件_封面发布日期"/>
    <w:basedOn w:val="afff5"/>
    <w:qFormat/>
    <w:rsid w:val="00E712B2"/>
    <w:pPr>
      <w:spacing w:line="310" w:lineRule="exact"/>
    </w:pPr>
    <w:rPr>
      <w:rFonts w:ascii="黑体" w:eastAsia="黑体"/>
      <w:kern w:val="0"/>
      <w:sz w:val="28"/>
    </w:rPr>
  </w:style>
  <w:style w:type="paragraph" w:customStyle="1" w:styleId="afffffc">
    <w:name w:val="标准文件_封面密级"/>
    <w:basedOn w:val="afff5"/>
    <w:rsid w:val="00E712B2"/>
    <w:rPr>
      <w:rFonts w:eastAsia="黑体"/>
      <w:sz w:val="32"/>
    </w:rPr>
  </w:style>
  <w:style w:type="paragraph" w:customStyle="1" w:styleId="afffffd">
    <w:name w:val="标准文件_封面实施日期"/>
    <w:basedOn w:val="afff5"/>
    <w:rsid w:val="00E712B2"/>
    <w:pPr>
      <w:spacing w:line="310" w:lineRule="exact"/>
      <w:jc w:val="right"/>
    </w:pPr>
    <w:rPr>
      <w:rFonts w:ascii="黑体" w:eastAsia="黑体"/>
      <w:sz w:val="28"/>
    </w:rPr>
  </w:style>
  <w:style w:type="paragraph" w:customStyle="1" w:styleId="afffffe">
    <w:name w:val="标准文件_封面抬头"/>
    <w:basedOn w:val="affffe"/>
    <w:qFormat/>
    <w:rsid w:val="00E712B2"/>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rsid w:val="00E712B2"/>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e"/>
    <w:qFormat/>
    <w:rsid w:val="00E712B2"/>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e"/>
    <w:rsid w:val="00E712B2"/>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e"/>
    <w:qFormat/>
    <w:rsid w:val="00E712B2"/>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E712B2"/>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E712B2"/>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e"/>
    <w:rsid w:val="00E712B2"/>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e"/>
    <w:rsid w:val="00E712B2"/>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e"/>
    <w:rsid w:val="00E712B2"/>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a"/>
    <w:rsid w:val="00E712B2"/>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sid w:val="00E712B2"/>
    <w:rPr>
      <w:rFonts w:ascii="Times New Roman" w:eastAsia="宋体" w:hAnsi="Times New Roman" w:cs="Times New Roman"/>
      <w:szCs w:val="20"/>
    </w:rPr>
  </w:style>
  <w:style w:type="paragraph" w:customStyle="1" w:styleId="affffff0">
    <w:name w:val="标准文件_附录章标题"/>
    <w:next w:val="affffe"/>
    <w:qFormat/>
    <w:rsid w:val="00E712B2"/>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rsid w:val="00E712B2"/>
    <w:pPr>
      <w:ind w:leftChars="200" w:left="488" w:hangingChars="290" w:hanging="289"/>
    </w:pPr>
  </w:style>
  <w:style w:type="paragraph" w:customStyle="1" w:styleId="a6">
    <w:name w:val="标准文件_前言、引言标题"/>
    <w:next w:val="afff5"/>
    <w:rsid w:val="00E712B2"/>
    <w:pPr>
      <w:numPr>
        <w:numId w:val="8"/>
      </w:numPr>
      <w:shd w:val="clear" w:color="FFFFFF" w:fill="FFFFFF"/>
      <w:spacing w:afterLines="150"/>
      <w:ind w:left="0" w:firstLine="0"/>
      <w:jc w:val="center"/>
      <w:outlineLvl w:val="0"/>
    </w:pPr>
    <w:rPr>
      <w:rFonts w:ascii="黑体" w:eastAsia="黑体"/>
      <w:sz w:val="32"/>
    </w:rPr>
  </w:style>
  <w:style w:type="paragraph" w:customStyle="1" w:styleId="affffff2">
    <w:name w:val="标准文件_目次、标准名称标题"/>
    <w:basedOn w:val="a6"/>
    <w:next w:val="affffe"/>
    <w:qFormat/>
    <w:rsid w:val="00E712B2"/>
    <w:pPr>
      <w:spacing w:line="460" w:lineRule="exact"/>
    </w:pPr>
  </w:style>
  <w:style w:type="paragraph" w:customStyle="1" w:styleId="affffff3">
    <w:name w:val="标准文件_目录标题"/>
    <w:basedOn w:val="afff5"/>
    <w:qFormat/>
    <w:rsid w:val="00E712B2"/>
    <w:pPr>
      <w:spacing w:afterLines="150" w:line="240" w:lineRule="auto"/>
      <w:jc w:val="center"/>
    </w:pPr>
    <w:rPr>
      <w:rFonts w:ascii="黑体" w:eastAsia="黑体"/>
      <w:sz w:val="32"/>
    </w:rPr>
  </w:style>
  <w:style w:type="paragraph" w:customStyle="1" w:styleId="af1">
    <w:name w:val="标准文件_破折号列项"/>
    <w:qFormat/>
    <w:rsid w:val="00E712B2"/>
    <w:pPr>
      <w:numPr>
        <w:numId w:val="9"/>
      </w:numPr>
      <w:adjustRightInd w:val="0"/>
      <w:snapToGrid w:val="0"/>
      <w:ind w:left="0" w:firstLineChars="200" w:firstLine="200"/>
    </w:pPr>
    <w:rPr>
      <w:sz w:val="21"/>
    </w:rPr>
  </w:style>
  <w:style w:type="paragraph" w:customStyle="1" w:styleId="afc">
    <w:name w:val="标准文件_破折号列项（二级）"/>
    <w:basedOn w:val="af1"/>
    <w:qFormat/>
    <w:rsid w:val="00E712B2"/>
    <w:pPr>
      <w:numPr>
        <w:numId w:val="10"/>
      </w:numPr>
      <w:ind w:left="0" w:firstLine="200"/>
    </w:pPr>
  </w:style>
  <w:style w:type="paragraph" w:customStyle="1" w:styleId="afff">
    <w:name w:val="标准文件_三级条标题"/>
    <w:basedOn w:val="affe"/>
    <w:next w:val="affffe"/>
    <w:qFormat/>
    <w:rsid w:val="00E712B2"/>
    <w:pPr>
      <w:widowControl/>
      <w:numPr>
        <w:ilvl w:val="4"/>
      </w:numPr>
      <w:outlineLvl w:val="3"/>
    </w:pPr>
  </w:style>
  <w:style w:type="character" w:customStyle="1" w:styleId="11">
    <w:name w:val="不明显参考1"/>
    <w:uiPriority w:val="31"/>
    <w:qFormat/>
    <w:rsid w:val="00E712B2"/>
    <w:rPr>
      <w:smallCaps/>
      <w:color w:val="C0504D"/>
      <w:u w:val="single"/>
    </w:rPr>
  </w:style>
  <w:style w:type="paragraph" w:customStyle="1" w:styleId="affffff4">
    <w:name w:val="标准文件_示例后续"/>
    <w:basedOn w:val="afff5"/>
    <w:rsid w:val="00E712B2"/>
    <w:pPr>
      <w:adjustRightInd/>
      <w:spacing w:line="240" w:lineRule="auto"/>
      <w:ind w:firstLineChars="200" w:firstLine="200"/>
    </w:pPr>
    <w:rPr>
      <w:sz w:val="18"/>
      <w:szCs w:val="24"/>
    </w:rPr>
  </w:style>
  <w:style w:type="paragraph" w:customStyle="1" w:styleId="aff9">
    <w:name w:val="标准文件_数字编号列项"/>
    <w:rsid w:val="00E712B2"/>
    <w:pPr>
      <w:numPr>
        <w:numId w:val="11"/>
      </w:numPr>
      <w:jc w:val="both"/>
    </w:pPr>
    <w:rPr>
      <w:rFonts w:ascii="宋体" w:hAnsi="宋体"/>
      <w:sz w:val="21"/>
    </w:rPr>
  </w:style>
  <w:style w:type="paragraph" w:customStyle="1" w:styleId="afff0">
    <w:name w:val="标准文件_四级条标题"/>
    <w:next w:val="affffe"/>
    <w:rsid w:val="00E712B2"/>
    <w:pPr>
      <w:widowControl w:val="0"/>
      <w:numPr>
        <w:ilvl w:val="5"/>
        <w:numId w:val="2"/>
      </w:numPr>
      <w:spacing w:beforeLines="50" w:afterLines="50"/>
      <w:jc w:val="both"/>
      <w:outlineLvl w:val="4"/>
    </w:pPr>
    <w:rPr>
      <w:rFonts w:ascii="黑体" w:eastAsia="黑体"/>
      <w:sz w:val="21"/>
    </w:rPr>
  </w:style>
  <w:style w:type="character" w:customStyle="1" w:styleId="Char3">
    <w:name w:val="脚注文本 Char"/>
    <w:link w:val="afffe"/>
    <w:semiHidden/>
    <w:rsid w:val="00E712B2"/>
    <w:rPr>
      <w:rFonts w:ascii="宋体" w:eastAsia="宋体" w:hAnsi="Times New Roman" w:cs="Times New Roman"/>
      <w:sz w:val="18"/>
      <w:szCs w:val="18"/>
    </w:rPr>
  </w:style>
  <w:style w:type="paragraph" w:customStyle="1" w:styleId="affffff5">
    <w:name w:val="标准文件_条文脚注"/>
    <w:basedOn w:val="afffe"/>
    <w:rsid w:val="00E712B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rsid w:val="00E712B2"/>
    <w:pPr>
      <w:numPr>
        <w:numId w:val="12"/>
      </w:numPr>
      <w:spacing w:line="240" w:lineRule="auto"/>
      <w:jc w:val="left"/>
    </w:pPr>
    <w:rPr>
      <w:rFonts w:ascii="宋体" w:hAnsi="宋体"/>
      <w:sz w:val="18"/>
    </w:rPr>
  </w:style>
  <w:style w:type="character" w:customStyle="1" w:styleId="affffff6">
    <w:name w:val="标准文件_图表脚注内容"/>
    <w:rsid w:val="00E712B2"/>
    <w:rPr>
      <w:rFonts w:ascii="宋体" w:eastAsia="宋体" w:hAnsi="宋体" w:cs="Times New Roman"/>
      <w:spacing w:val="0"/>
      <w:sz w:val="18"/>
      <w:vertAlign w:val="superscript"/>
    </w:rPr>
  </w:style>
  <w:style w:type="paragraph" w:customStyle="1" w:styleId="afff1">
    <w:name w:val="标准文件_五级条标题"/>
    <w:next w:val="affffe"/>
    <w:rsid w:val="00E712B2"/>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e"/>
    <w:rsid w:val="00E712B2"/>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e"/>
    <w:rsid w:val="00E712B2"/>
    <w:pPr>
      <w:numPr>
        <w:ilvl w:val="2"/>
      </w:numPr>
      <w:spacing w:beforeLines="50" w:afterLines="50"/>
      <w:outlineLvl w:val="1"/>
    </w:pPr>
  </w:style>
  <w:style w:type="paragraph" w:customStyle="1" w:styleId="affffff7">
    <w:name w:val="标准文件_一致程度"/>
    <w:basedOn w:val="afff5"/>
    <w:rsid w:val="00E712B2"/>
    <w:pPr>
      <w:spacing w:line="440" w:lineRule="exact"/>
      <w:jc w:val="center"/>
    </w:pPr>
    <w:rPr>
      <w:sz w:val="28"/>
    </w:rPr>
  </w:style>
  <w:style w:type="paragraph" w:customStyle="1" w:styleId="affffff8">
    <w:name w:val="标准文件_引言标题"/>
    <w:next w:val="afff5"/>
    <w:rsid w:val="00E712B2"/>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rsid w:val="00E712B2"/>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E712B2"/>
    <w:pPr>
      <w:numPr>
        <w:ilvl w:val="1"/>
        <w:numId w:val="13"/>
      </w:numPr>
      <w:jc w:val="both"/>
    </w:pPr>
    <w:rPr>
      <w:rFonts w:ascii="宋体"/>
      <w:sz w:val="21"/>
    </w:rPr>
  </w:style>
  <w:style w:type="paragraph" w:customStyle="1" w:styleId="af">
    <w:name w:val="标准文件_英文注："/>
    <w:basedOn w:val="afff5"/>
    <w:next w:val="affffe"/>
    <w:rsid w:val="00E712B2"/>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E712B2"/>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rsid w:val="00E712B2"/>
    <w:pPr>
      <w:numPr>
        <w:numId w:val="16"/>
      </w:numPr>
      <w:tabs>
        <w:tab w:val="left" w:pos="0"/>
      </w:tabs>
      <w:spacing w:beforeLines="50" w:afterLines="50"/>
      <w:jc w:val="center"/>
    </w:pPr>
    <w:rPr>
      <w:rFonts w:ascii="黑体" w:eastAsia="黑体"/>
      <w:sz w:val="21"/>
    </w:rPr>
  </w:style>
  <w:style w:type="paragraph" w:customStyle="1" w:styleId="affffffa">
    <w:name w:val="标准文件_正文公式"/>
    <w:basedOn w:val="afff5"/>
    <w:next w:val="affffd"/>
    <w:rsid w:val="00E712B2"/>
    <w:pPr>
      <w:tabs>
        <w:tab w:val="center" w:pos="4678"/>
        <w:tab w:val="right" w:leader="middleDot" w:pos="9356"/>
      </w:tabs>
      <w:spacing w:line="240" w:lineRule="auto"/>
    </w:pPr>
    <w:rPr>
      <w:rFonts w:ascii="宋体" w:hAnsi="宋体"/>
    </w:rPr>
  </w:style>
  <w:style w:type="paragraph" w:customStyle="1" w:styleId="afd">
    <w:name w:val="标准文件_正文图标题"/>
    <w:next w:val="affffe"/>
    <w:rsid w:val="00E712B2"/>
    <w:pPr>
      <w:numPr>
        <w:numId w:val="17"/>
      </w:numPr>
      <w:spacing w:beforeLines="50" w:afterLines="50"/>
      <w:jc w:val="center"/>
    </w:pPr>
    <w:rPr>
      <w:rFonts w:ascii="黑体" w:eastAsia="黑体"/>
      <w:sz w:val="21"/>
    </w:rPr>
  </w:style>
  <w:style w:type="paragraph" w:customStyle="1" w:styleId="afff3">
    <w:name w:val="标准文件_正文英文表标题"/>
    <w:next w:val="affffe"/>
    <w:rsid w:val="00E712B2"/>
    <w:pPr>
      <w:numPr>
        <w:numId w:val="18"/>
      </w:numPr>
      <w:jc w:val="center"/>
    </w:pPr>
    <w:rPr>
      <w:rFonts w:ascii="黑体" w:eastAsia="黑体"/>
      <w:sz w:val="21"/>
    </w:rPr>
  </w:style>
  <w:style w:type="paragraph" w:customStyle="1" w:styleId="afb">
    <w:name w:val="标准文件_正文英文图标题"/>
    <w:next w:val="affffe"/>
    <w:rsid w:val="00E712B2"/>
    <w:pPr>
      <w:numPr>
        <w:numId w:val="19"/>
      </w:numPr>
      <w:jc w:val="center"/>
    </w:pPr>
    <w:rPr>
      <w:rFonts w:ascii="黑体" w:eastAsia="黑体"/>
      <w:sz w:val="21"/>
    </w:rPr>
  </w:style>
  <w:style w:type="paragraph" w:customStyle="1" w:styleId="af7">
    <w:name w:val="标准文件_编号列项（三级）"/>
    <w:rsid w:val="00E712B2"/>
    <w:pPr>
      <w:numPr>
        <w:ilvl w:val="2"/>
        <w:numId w:val="13"/>
      </w:numPr>
    </w:pPr>
    <w:rPr>
      <w:rFonts w:ascii="宋体"/>
      <w:sz w:val="21"/>
    </w:rPr>
  </w:style>
  <w:style w:type="paragraph" w:customStyle="1" w:styleId="a1">
    <w:name w:val="二级无标题条"/>
    <w:basedOn w:val="afff5"/>
    <w:rsid w:val="00E712B2"/>
    <w:pPr>
      <w:numPr>
        <w:ilvl w:val="3"/>
        <w:numId w:val="20"/>
      </w:numPr>
      <w:adjustRightInd/>
      <w:spacing w:line="240" w:lineRule="auto"/>
    </w:pPr>
    <w:rPr>
      <w:rFonts w:ascii="宋体" w:hAnsi="宋体"/>
      <w:szCs w:val="24"/>
    </w:rPr>
  </w:style>
  <w:style w:type="paragraph" w:customStyle="1" w:styleId="affffffb">
    <w:name w:val="发布部门"/>
    <w:next w:val="affffe"/>
    <w:rsid w:val="00E712B2"/>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rsid w:val="00E712B2"/>
    <w:pPr>
      <w:framePr w:w="4000" w:h="473" w:hRule="exact" w:hSpace="180" w:vSpace="180" w:wrap="around" w:hAnchor="margin" w:y="13511" w:anchorLock="1"/>
    </w:pPr>
    <w:rPr>
      <w:rFonts w:eastAsia="黑体"/>
      <w:sz w:val="28"/>
    </w:rPr>
  </w:style>
  <w:style w:type="paragraph" w:customStyle="1" w:styleId="affffffd">
    <w:name w:val="封面标准代替信息"/>
    <w:basedOn w:val="afff5"/>
    <w:rsid w:val="00E712B2"/>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rsid w:val="00E712B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rsid w:val="00E712B2"/>
    <w:pPr>
      <w:spacing w:before="180" w:line="180" w:lineRule="exact"/>
      <w:jc w:val="center"/>
    </w:pPr>
    <w:rPr>
      <w:rFonts w:ascii="宋体"/>
      <w:sz w:val="21"/>
    </w:rPr>
  </w:style>
  <w:style w:type="paragraph" w:customStyle="1" w:styleId="afffffff0">
    <w:name w:val="封面标准文稿类别"/>
    <w:rsid w:val="00E712B2"/>
    <w:pPr>
      <w:spacing w:before="440" w:line="400" w:lineRule="exact"/>
      <w:jc w:val="center"/>
    </w:pPr>
    <w:rPr>
      <w:rFonts w:ascii="宋体"/>
      <w:sz w:val="24"/>
    </w:rPr>
  </w:style>
  <w:style w:type="paragraph" w:customStyle="1" w:styleId="afffffff1">
    <w:name w:val="封面标准英文名称"/>
    <w:rsid w:val="00E712B2"/>
    <w:pPr>
      <w:widowControl w:val="0"/>
      <w:spacing w:line="360" w:lineRule="exact"/>
      <w:jc w:val="center"/>
    </w:pPr>
    <w:rPr>
      <w:sz w:val="28"/>
    </w:rPr>
  </w:style>
  <w:style w:type="paragraph" w:customStyle="1" w:styleId="afffffff2">
    <w:name w:val="封面一致性程度标识"/>
    <w:rsid w:val="00E712B2"/>
    <w:pPr>
      <w:spacing w:before="440" w:line="440" w:lineRule="exact"/>
      <w:jc w:val="center"/>
    </w:pPr>
    <w:rPr>
      <w:sz w:val="28"/>
    </w:rPr>
  </w:style>
  <w:style w:type="paragraph" w:customStyle="1" w:styleId="afffffff3">
    <w:name w:val="封面正文"/>
    <w:rsid w:val="00E712B2"/>
    <w:pPr>
      <w:jc w:val="both"/>
    </w:pPr>
  </w:style>
  <w:style w:type="paragraph" w:customStyle="1" w:styleId="afffffff4">
    <w:name w:val="附录二级无标题条"/>
    <w:basedOn w:val="afff5"/>
    <w:next w:val="affffe"/>
    <w:rsid w:val="00E712B2"/>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rsid w:val="00E712B2"/>
    <w:pPr>
      <w:outlineLvl w:val="4"/>
    </w:pPr>
  </w:style>
  <w:style w:type="paragraph" w:customStyle="1" w:styleId="afffffff6">
    <w:name w:val="附录四级无标题条"/>
    <w:basedOn w:val="afffffff5"/>
    <w:next w:val="affffe"/>
    <w:rsid w:val="00E712B2"/>
    <w:pPr>
      <w:outlineLvl w:val="5"/>
    </w:pPr>
  </w:style>
  <w:style w:type="paragraph" w:customStyle="1" w:styleId="afffffff7">
    <w:name w:val="附录图"/>
    <w:next w:val="affffe"/>
    <w:rsid w:val="00E712B2"/>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rsid w:val="00E712B2"/>
    <w:pPr>
      <w:numPr>
        <w:numId w:val="21"/>
      </w:numPr>
    </w:pPr>
    <w:rPr>
      <w:rFonts w:ascii="宋体"/>
      <w:sz w:val="21"/>
    </w:rPr>
  </w:style>
  <w:style w:type="paragraph" w:customStyle="1" w:styleId="afffffff8">
    <w:name w:val="附录五级无标题条"/>
    <w:basedOn w:val="afffffff6"/>
    <w:next w:val="affffe"/>
    <w:rsid w:val="00E712B2"/>
    <w:pPr>
      <w:outlineLvl w:val="6"/>
    </w:pPr>
  </w:style>
  <w:style w:type="paragraph" w:customStyle="1" w:styleId="afffffff9">
    <w:name w:val="附录性质"/>
    <w:basedOn w:val="afff5"/>
    <w:rsid w:val="00E712B2"/>
    <w:pPr>
      <w:widowControl/>
      <w:adjustRightInd/>
      <w:jc w:val="center"/>
    </w:pPr>
    <w:rPr>
      <w:rFonts w:ascii="黑体" w:eastAsia="黑体"/>
    </w:rPr>
  </w:style>
  <w:style w:type="paragraph" w:customStyle="1" w:styleId="afffffffa">
    <w:name w:val="附录一级无标题条"/>
    <w:basedOn w:val="affffff0"/>
    <w:next w:val="affffe"/>
    <w:rsid w:val="00E712B2"/>
    <w:pPr>
      <w:autoSpaceDN w:val="0"/>
      <w:outlineLvl w:val="2"/>
    </w:pPr>
    <w:rPr>
      <w:rFonts w:ascii="宋体" w:eastAsia="宋体" w:hAnsi="宋体"/>
    </w:rPr>
  </w:style>
  <w:style w:type="character" w:customStyle="1" w:styleId="afffffffb">
    <w:name w:val="个人答复风格"/>
    <w:rsid w:val="00E712B2"/>
    <w:rPr>
      <w:rFonts w:ascii="Arial" w:eastAsia="宋体" w:hAnsi="Arial" w:cs="Arial"/>
      <w:color w:val="auto"/>
      <w:spacing w:val="0"/>
      <w:sz w:val="20"/>
    </w:rPr>
  </w:style>
  <w:style w:type="character" w:customStyle="1" w:styleId="afffffffc">
    <w:name w:val="个人撰写风格"/>
    <w:rsid w:val="00E712B2"/>
    <w:rPr>
      <w:rFonts w:ascii="Arial" w:eastAsia="宋体" w:hAnsi="Arial" w:cs="Arial"/>
      <w:color w:val="auto"/>
      <w:spacing w:val="0"/>
      <w:sz w:val="20"/>
    </w:rPr>
  </w:style>
  <w:style w:type="paragraph" w:customStyle="1" w:styleId="afffffffd">
    <w:name w:val="脚注后续"/>
    <w:rsid w:val="00E712B2"/>
    <w:pPr>
      <w:ind w:leftChars="350" w:left="350"/>
      <w:jc w:val="both"/>
    </w:pPr>
    <w:rPr>
      <w:rFonts w:ascii="宋体"/>
      <w:sz w:val="18"/>
    </w:rPr>
  </w:style>
  <w:style w:type="paragraph" w:customStyle="1" w:styleId="afff4">
    <w:name w:val="列项——"/>
    <w:rsid w:val="00E712B2"/>
    <w:pPr>
      <w:widowControl w:val="0"/>
      <w:numPr>
        <w:numId w:val="22"/>
      </w:numPr>
      <w:jc w:val="both"/>
    </w:pPr>
    <w:rPr>
      <w:rFonts w:ascii="宋体" w:hAnsi="宋体"/>
      <w:sz w:val="21"/>
    </w:rPr>
  </w:style>
  <w:style w:type="paragraph" w:customStyle="1" w:styleId="afffffffe">
    <w:name w:val="列项·"/>
    <w:basedOn w:val="affffe"/>
    <w:rsid w:val="00E712B2"/>
    <w:pPr>
      <w:tabs>
        <w:tab w:val="left" w:pos="840"/>
      </w:tabs>
    </w:pPr>
  </w:style>
  <w:style w:type="paragraph" w:customStyle="1" w:styleId="affffffff">
    <w:name w:val="目次、索引正文"/>
    <w:rsid w:val="00E712B2"/>
    <w:pPr>
      <w:spacing w:line="320" w:lineRule="exact"/>
      <w:jc w:val="both"/>
    </w:pPr>
    <w:rPr>
      <w:rFonts w:ascii="宋体"/>
      <w:sz w:val="21"/>
    </w:rPr>
  </w:style>
  <w:style w:type="paragraph" w:customStyle="1" w:styleId="210">
    <w:name w:val="目录 21"/>
    <w:basedOn w:val="afff5"/>
    <w:next w:val="afff5"/>
    <w:semiHidden/>
    <w:rsid w:val="00E712B2"/>
    <w:pPr>
      <w:adjustRightInd/>
      <w:spacing w:line="240" w:lineRule="auto"/>
      <w:jc w:val="left"/>
    </w:pPr>
    <w:rPr>
      <w:bCs/>
      <w:iCs/>
    </w:rPr>
  </w:style>
  <w:style w:type="paragraph" w:customStyle="1" w:styleId="31">
    <w:name w:val="目录 31"/>
    <w:basedOn w:val="afff5"/>
    <w:next w:val="afff5"/>
    <w:semiHidden/>
    <w:rsid w:val="00E712B2"/>
    <w:pPr>
      <w:spacing w:line="240" w:lineRule="auto"/>
    </w:pPr>
    <w:rPr>
      <w:rFonts w:ascii="宋体" w:hAnsi="宋体"/>
      <w:iCs/>
    </w:rPr>
  </w:style>
  <w:style w:type="paragraph" w:customStyle="1" w:styleId="41">
    <w:name w:val="目录 41"/>
    <w:basedOn w:val="afff5"/>
    <w:next w:val="afff5"/>
    <w:semiHidden/>
    <w:rsid w:val="00E712B2"/>
    <w:pPr>
      <w:adjustRightInd/>
      <w:spacing w:line="240" w:lineRule="auto"/>
      <w:jc w:val="left"/>
    </w:pPr>
  </w:style>
  <w:style w:type="paragraph" w:customStyle="1" w:styleId="51">
    <w:name w:val="目录 51"/>
    <w:basedOn w:val="afff5"/>
    <w:next w:val="afff5"/>
    <w:semiHidden/>
    <w:rsid w:val="00E712B2"/>
    <w:pPr>
      <w:spacing w:line="240" w:lineRule="auto"/>
    </w:pPr>
    <w:rPr>
      <w:rFonts w:ascii="宋体" w:hAnsi="宋体"/>
    </w:rPr>
  </w:style>
  <w:style w:type="paragraph" w:customStyle="1" w:styleId="61">
    <w:name w:val="目录 61"/>
    <w:basedOn w:val="afff5"/>
    <w:next w:val="afff5"/>
    <w:semiHidden/>
    <w:rsid w:val="00E712B2"/>
    <w:pPr>
      <w:adjustRightInd/>
      <w:spacing w:line="240" w:lineRule="auto"/>
      <w:jc w:val="left"/>
    </w:pPr>
  </w:style>
  <w:style w:type="paragraph" w:customStyle="1" w:styleId="71">
    <w:name w:val="目录 71"/>
    <w:basedOn w:val="61"/>
    <w:semiHidden/>
    <w:rsid w:val="00E712B2"/>
    <w:pPr>
      <w:ind w:left="1260"/>
    </w:pPr>
  </w:style>
  <w:style w:type="paragraph" w:customStyle="1" w:styleId="81">
    <w:name w:val="目录 81"/>
    <w:basedOn w:val="71"/>
    <w:semiHidden/>
    <w:rsid w:val="00E712B2"/>
    <w:pPr>
      <w:ind w:left="1470"/>
    </w:pPr>
  </w:style>
  <w:style w:type="paragraph" w:customStyle="1" w:styleId="91">
    <w:name w:val="目录 91"/>
    <w:basedOn w:val="81"/>
    <w:semiHidden/>
    <w:rsid w:val="00E712B2"/>
    <w:pPr>
      <w:ind w:left="1680"/>
    </w:pPr>
  </w:style>
  <w:style w:type="paragraph" w:customStyle="1" w:styleId="affffffff0">
    <w:name w:val="其他标准称谓"/>
    <w:rsid w:val="00E712B2"/>
    <w:pPr>
      <w:spacing w:line="0" w:lineRule="atLeast"/>
      <w:jc w:val="distribute"/>
    </w:pPr>
    <w:rPr>
      <w:rFonts w:ascii="黑体" w:eastAsia="黑体" w:hAnsi="宋体"/>
      <w:sz w:val="52"/>
    </w:rPr>
  </w:style>
  <w:style w:type="paragraph" w:customStyle="1" w:styleId="affffffff1">
    <w:name w:val="其他发布部门"/>
    <w:basedOn w:val="affffffb"/>
    <w:rsid w:val="00E712B2"/>
    <w:pPr>
      <w:framePr w:wrap="around"/>
      <w:spacing w:line="0" w:lineRule="atLeast"/>
    </w:pPr>
    <w:rPr>
      <w:rFonts w:ascii="黑体" w:eastAsia="黑体"/>
      <w:b w:val="0"/>
    </w:rPr>
  </w:style>
  <w:style w:type="paragraph" w:customStyle="1" w:styleId="affb">
    <w:name w:val="前言标题"/>
    <w:next w:val="afff5"/>
    <w:rsid w:val="00E712B2"/>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rsid w:val="00E712B2"/>
    <w:pPr>
      <w:numPr>
        <w:ilvl w:val="4"/>
        <w:numId w:val="20"/>
      </w:numPr>
      <w:adjustRightInd/>
      <w:spacing w:line="240" w:lineRule="auto"/>
    </w:pPr>
    <w:rPr>
      <w:rFonts w:ascii="宋体" w:hAnsi="宋体"/>
      <w:szCs w:val="24"/>
    </w:rPr>
  </w:style>
  <w:style w:type="paragraph" w:customStyle="1" w:styleId="affffffff2">
    <w:name w:val="实施日期"/>
    <w:basedOn w:val="affffffc"/>
    <w:rsid w:val="00E712B2"/>
    <w:pPr>
      <w:framePr w:hSpace="0" w:wrap="around" w:xAlign="right"/>
      <w:jc w:val="right"/>
    </w:pPr>
  </w:style>
  <w:style w:type="paragraph" w:customStyle="1" w:styleId="a3">
    <w:name w:val="四级无标题条"/>
    <w:basedOn w:val="afff5"/>
    <w:rsid w:val="00E712B2"/>
    <w:pPr>
      <w:numPr>
        <w:ilvl w:val="5"/>
        <w:numId w:val="20"/>
      </w:numPr>
      <w:adjustRightInd/>
      <w:spacing w:line="240" w:lineRule="auto"/>
    </w:pPr>
    <w:rPr>
      <w:rFonts w:ascii="宋体" w:hAnsi="宋体"/>
      <w:szCs w:val="24"/>
    </w:rPr>
  </w:style>
  <w:style w:type="paragraph" w:customStyle="1" w:styleId="affffffff3">
    <w:name w:val="文献分类号"/>
    <w:rsid w:val="00E712B2"/>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rsid w:val="00E712B2"/>
    <w:pPr>
      <w:jc w:val="both"/>
    </w:pPr>
    <w:rPr>
      <w:rFonts w:ascii="宋体" w:hAnsi="宋体"/>
      <w:sz w:val="21"/>
    </w:rPr>
  </w:style>
  <w:style w:type="paragraph" w:customStyle="1" w:styleId="a4">
    <w:name w:val="五级无标题条"/>
    <w:basedOn w:val="afff5"/>
    <w:rsid w:val="00E712B2"/>
    <w:pPr>
      <w:numPr>
        <w:ilvl w:val="6"/>
        <w:numId w:val="20"/>
      </w:numPr>
      <w:adjustRightInd/>
    </w:pPr>
    <w:rPr>
      <w:szCs w:val="24"/>
    </w:rPr>
  </w:style>
  <w:style w:type="paragraph" w:customStyle="1" w:styleId="a0">
    <w:name w:val="一级无标题条"/>
    <w:basedOn w:val="afff5"/>
    <w:rsid w:val="00E712B2"/>
    <w:pPr>
      <w:numPr>
        <w:ilvl w:val="2"/>
        <w:numId w:val="20"/>
      </w:numPr>
      <w:adjustRightInd/>
      <w:spacing w:before="10" w:after="10" w:line="240" w:lineRule="auto"/>
    </w:pPr>
    <w:rPr>
      <w:rFonts w:ascii="宋体" w:hAnsi="宋体"/>
      <w:szCs w:val="24"/>
    </w:rPr>
  </w:style>
  <w:style w:type="paragraph" w:customStyle="1" w:styleId="affffffff5">
    <w:name w:val="注:后续"/>
    <w:rsid w:val="00E712B2"/>
    <w:pPr>
      <w:spacing w:line="300" w:lineRule="exact"/>
      <w:ind w:leftChars="400" w:left="600" w:hangingChars="200" w:hanging="200"/>
      <w:jc w:val="both"/>
    </w:pPr>
    <w:rPr>
      <w:rFonts w:ascii="宋体"/>
      <w:sz w:val="18"/>
    </w:rPr>
  </w:style>
  <w:style w:type="paragraph" w:customStyle="1" w:styleId="affffffff6">
    <w:name w:val="注×:后续"/>
    <w:basedOn w:val="affffffff5"/>
    <w:rsid w:val="00E712B2"/>
    <w:pPr>
      <w:ind w:leftChars="0" w:left="1406" w:firstLineChars="0" w:hanging="499"/>
    </w:pPr>
  </w:style>
  <w:style w:type="paragraph" w:customStyle="1" w:styleId="affffffff7">
    <w:name w:val="标准文件_一级无标题"/>
    <w:basedOn w:val="affd"/>
    <w:qFormat/>
    <w:rsid w:val="00E712B2"/>
    <w:pPr>
      <w:spacing w:beforeLines="0" w:afterLines="0"/>
      <w:outlineLvl w:val="9"/>
    </w:pPr>
    <w:rPr>
      <w:rFonts w:ascii="宋体" w:eastAsia="宋体"/>
    </w:rPr>
  </w:style>
  <w:style w:type="paragraph" w:customStyle="1" w:styleId="affffffff8">
    <w:name w:val="标准文件_五级无标题"/>
    <w:basedOn w:val="afff1"/>
    <w:qFormat/>
    <w:rsid w:val="00E712B2"/>
    <w:pPr>
      <w:spacing w:beforeLines="0" w:afterLines="0"/>
      <w:outlineLvl w:val="9"/>
    </w:pPr>
    <w:rPr>
      <w:rFonts w:ascii="宋体" w:eastAsia="宋体"/>
    </w:rPr>
  </w:style>
  <w:style w:type="paragraph" w:customStyle="1" w:styleId="affffffff9">
    <w:name w:val="标准文件_三级无标题"/>
    <w:basedOn w:val="afff"/>
    <w:qFormat/>
    <w:rsid w:val="00E712B2"/>
    <w:pPr>
      <w:spacing w:beforeLines="0" w:afterLines="0"/>
      <w:outlineLvl w:val="9"/>
    </w:pPr>
    <w:rPr>
      <w:rFonts w:ascii="宋体" w:eastAsia="宋体"/>
    </w:rPr>
  </w:style>
  <w:style w:type="paragraph" w:customStyle="1" w:styleId="affffffffa">
    <w:name w:val="标准文件_二级无标题"/>
    <w:basedOn w:val="affe"/>
    <w:qFormat/>
    <w:rsid w:val="00E712B2"/>
    <w:pPr>
      <w:spacing w:beforeLines="0" w:afterLines="0"/>
      <w:outlineLvl w:val="9"/>
    </w:pPr>
    <w:rPr>
      <w:rFonts w:ascii="宋体" w:eastAsia="宋体"/>
    </w:rPr>
  </w:style>
  <w:style w:type="paragraph" w:customStyle="1" w:styleId="affffffffb">
    <w:name w:val="标准_四级无标题"/>
    <w:basedOn w:val="afff0"/>
    <w:next w:val="affffe"/>
    <w:qFormat/>
    <w:rsid w:val="00E712B2"/>
    <w:rPr>
      <w:rFonts w:eastAsia="宋体"/>
    </w:rPr>
  </w:style>
  <w:style w:type="paragraph" w:customStyle="1" w:styleId="affffffffc">
    <w:name w:val="标准文件_四级无标题"/>
    <w:basedOn w:val="afff0"/>
    <w:qFormat/>
    <w:rsid w:val="00E712B2"/>
    <w:pPr>
      <w:spacing w:beforeLines="0" w:afterLines="0"/>
      <w:outlineLvl w:val="9"/>
    </w:pPr>
    <w:rPr>
      <w:rFonts w:ascii="宋体" w:eastAsia="宋体" w:hAnsi="黑体"/>
      <w:szCs w:val="52"/>
    </w:rPr>
  </w:style>
  <w:style w:type="paragraph" w:customStyle="1" w:styleId="aff1">
    <w:name w:val="标准文件_大写罗马数字编号列项"/>
    <w:basedOn w:val="affffe"/>
    <w:rsid w:val="00E712B2"/>
    <w:pPr>
      <w:numPr>
        <w:numId w:val="23"/>
      </w:numPr>
      <w:ind w:firstLineChars="0" w:firstLine="0"/>
    </w:pPr>
    <w:rPr>
      <w:rFonts w:ascii="Times New Roman" w:cs="Arial"/>
      <w:szCs w:val="28"/>
    </w:rPr>
  </w:style>
  <w:style w:type="paragraph" w:customStyle="1" w:styleId="ae">
    <w:name w:val="标准文件_小写罗马数字编号列项"/>
    <w:basedOn w:val="affffe"/>
    <w:rsid w:val="00E712B2"/>
    <w:pPr>
      <w:numPr>
        <w:numId w:val="24"/>
      </w:numPr>
      <w:ind w:firstLineChars="0" w:firstLine="0"/>
    </w:pPr>
    <w:rPr>
      <w:rFonts w:cs="Arial"/>
      <w:szCs w:val="28"/>
    </w:rPr>
  </w:style>
  <w:style w:type="paragraph" w:customStyle="1" w:styleId="affffffffd">
    <w:name w:val="标准文件_附录标题"/>
    <w:basedOn w:val="aff3"/>
    <w:qFormat/>
    <w:rsid w:val="00E712B2"/>
    <w:pPr>
      <w:numPr>
        <w:numId w:val="0"/>
      </w:numPr>
      <w:spacing w:after="280"/>
      <w:outlineLvl w:val="9"/>
    </w:pPr>
  </w:style>
  <w:style w:type="paragraph" w:customStyle="1" w:styleId="affffffffe">
    <w:name w:val="标准文件_二级项"/>
    <w:rsid w:val="00E712B2"/>
    <w:rPr>
      <w:rFonts w:ascii="宋体"/>
      <w:sz w:val="21"/>
    </w:rPr>
  </w:style>
  <w:style w:type="paragraph" w:customStyle="1" w:styleId="af3">
    <w:name w:val="标准文件_三级项"/>
    <w:basedOn w:val="afff5"/>
    <w:rsid w:val="00E712B2"/>
    <w:pPr>
      <w:numPr>
        <w:ilvl w:val="2"/>
        <w:numId w:val="21"/>
      </w:numPr>
      <w:spacing w:line="-300" w:lineRule="auto"/>
    </w:pPr>
    <w:rPr>
      <w:rFonts w:ascii="Times New Roman" w:hAnsi="Times New Roman"/>
    </w:rPr>
  </w:style>
  <w:style w:type="paragraph" w:customStyle="1" w:styleId="affa">
    <w:name w:val="图表脚注说明"/>
    <w:basedOn w:val="afff5"/>
    <w:next w:val="affffe"/>
    <w:rsid w:val="00E712B2"/>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rsid w:val="00E712B2"/>
    <w:pPr>
      <w:numPr>
        <w:numId w:val="13"/>
      </w:numPr>
      <w:jc w:val="both"/>
    </w:pPr>
    <w:rPr>
      <w:rFonts w:ascii="宋体"/>
      <w:sz w:val="21"/>
    </w:rPr>
  </w:style>
  <w:style w:type="paragraph" w:customStyle="1" w:styleId="afffffffff">
    <w:name w:val="标准文件_索引字母"/>
    <w:next w:val="affffe"/>
    <w:qFormat/>
    <w:rsid w:val="00E712B2"/>
    <w:pPr>
      <w:jc w:val="center"/>
    </w:pPr>
    <w:rPr>
      <w:rFonts w:ascii="宋体" w:eastAsia="Times New Roman" w:hAnsi="宋体"/>
      <w:b/>
      <w:kern w:val="2"/>
      <w:sz w:val="21"/>
    </w:rPr>
  </w:style>
  <w:style w:type="paragraph" w:customStyle="1" w:styleId="afffffffff0">
    <w:name w:val="标准文件_附录前"/>
    <w:next w:val="affffe"/>
    <w:qFormat/>
    <w:rsid w:val="00E712B2"/>
    <w:pPr>
      <w:spacing w:line="20" w:lineRule="atLeast"/>
      <w:ind w:firstLine="200"/>
    </w:pPr>
    <w:rPr>
      <w:rFonts w:ascii="宋体" w:hAnsi="宋体"/>
      <w:kern w:val="2"/>
      <w:sz w:val="10"/>
    </w:rPr>
  </w:style>
  <w:style w:type="paragraph" w:customStyle="1" w:styleId="afffffffff1">
    <w:name w:val="标准文件_正文标准名称"/>
    <w:qFormat/>
    <w:rsid w:val="00E712B2"/>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E712B2"/>
    <w:pPr>
      <w:ind w:firstLineChars="0" w:firstLine="0"/>
      <w:jc w:val="center"/>
    </w:pPr>
    <w:rPr>
      <w:sz w:val="18"/>
    </w:rPr>
  </w:style>
  <w:style w:type="paragraph" w:customStyle="1" w:styleId="afff2">
    <w:name w:val="标准文件_注："/>
    <w:next w:val="affffe"/>
    <w:rsid w:val="00E712B2"/>
    <w:pPr>
      <w:widowControl w:val="0"/>
      <w:numPr>
        <w:numId w:val="26"/>
      </w:numPr>
      <w:autoSpaceDE w:val="0"/>
      <w:autoSpaceDN w:val="0"/>
      <w:jc w:val="both"/>
    </w:pPr>
    <w:rPr>
      <w:rFonts w:ascii="宋体"/>
      <w:sz w:val="18"/>
      <w:szCs w:val="18"/>
    </w:rPr>
  </w:style>
  <w:style w:type="paragraph" w:customStyle="1" w:styleId="a5">
    <w:name w:val="标准文件_注×："/>
    <w:rsid w:val="00E712B2"/>
    <w:pPr>
      <w:widowControl w:val="0"/>
      <w:numPr>
        <w:numId w:val="27"/>
      </w:numPr>
      <w:autoSpaceDE w:val="0"/>
      <w:autoSpaceDN w:val="0"/>
      <w:jc w:val="both"/>
    </w:pPr>
    <w:rPr>
      <w:rFonts w:ascii="宋体"/>
      <w:sz w:val="18"/>
      <w:szCs w:val="18"/>
    </w:rPr>
  </w:style>
  <w:style w:type="paragraph" w:customStyle="1" w:styleId="ac">
    <w:name w:val="标准文件_示例："/>
    <w:next w:val="afffffffff3"/>
    <w:rsid w:val="00E712B2"/>
    <w:pPr>
      <w:widowControl w:val="0"/>
      <w:numPr>
        <w:numId w:val="28"/>
      </w:numPr>
      <w:jc w:val="both"/>
    </w:pPr>
    <w:rPr>
      <w:rFonts w:ascii="宋体"/>
      <w:sz w:val="18"/>
      <w:szCs w:val="18"/>
    </w:rPr>
  </w:style>
  <w:style w:type="paragraph" w:customStyle="1" w:styleId="afffffffff3">
    <w:name w:val="标准文件_示例内容"/>
    <w:basedOn w:val="affffe"/>
    <w:qFormat/>
    <w:rsid w:val="00E712B2"/>
    <w:pPr>
      <w:ind w:firstLine="420"/>
    </w:pPr>
    <w:rPr>
      <w:sz w:val="18"/>
    </w:rPr>
  </w:style>
  <w:style w:type="paragraph" w:customStyle="1" w:styleId="afa">
    <w:name w:val="标准文件_示例×："/>
    <w:basedOn w:val="afff5"/>
    <w:next w:val="afffffffff3"/>
    <w:qFormat/>
    <w:rsid w:val="00E712B2"/>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sid w:val="00E712B2"/>
    <w:rPr>
      <w:rFonts w:ascii="宋体" w:hAnsi="Times New Roman"/>
      <w:sz w:val="21"/>
    </w:rPr>
  </w:style>
  <w:style w:type="paragraph" w:customStyle="1" w:styleId="afffffffff4">
    <w:name w:val="标准文件_表格续"/>
    <w:basedOn w:val="affffe"/>
    <w:next w:val="affffe"/>
    <w:qFormat/>
    <w:rsid w:val="00E712B2"/>
    <w:pPr>
      <w:jc w:val="center"/>
    </w:pPr>
    <w:rPr>
      <w:rFonts w:ascii="黑体" w:eastAsia="黑体" w:hAnsi="黑体"/>
    </w:rPr>
  </w:style>
  <w:style w:type="character" w:styleId="afffffffff5">
    <w:name w:val="Placeholder Text"/>
    <w:basedOn w:val="afff6"/>
    <w:uiPriority w:val="99"/>
    <w:semiHidden/>
    <w:rsid w:val="00E712B2"/>
    <w:rPr>
      <w:color w:val="808080"/>
    </w:rPr>
  </w:style>
  <w:style w:type="paragraph" w:customStyle="1" w:styleId="2">
    <w:name w:val="标准文件_二级项2"/>
    <w:basedOn w:val="affffe"/>
    <w:qFormat/>
    <w:rsid w:val="00E712B2"/>
    <w:pPr>
      <w:numPr>
        <w:ilvl w:val="1"/>
        <w:numId w:val="21"/>
      </w:numPr>
      <w:ind w:left="1271" w:firstLineChars="0" w:hanging="420"/>
    </w:pPr>
  </w:style>
  <w:style w:type="paragraph" w:customStyle="1" w:styleId="21">
    <w:name w:val="标准文件_三级项2"/>
    <w:basedOn w:val="affffe"/>
    <w:qFormat/>
    <w:rsid w:val="00E712B2"/>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E712B2"/>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E712B2"/>
    <w:pPr>
      <w:ind w:firstLine="420"/>
    </w:pPr>
    <w:rPr>
      <w:rFonts w:ascii="黑体" w:eastAsia="黑体"/>
    </w:rPr>
  </w:style>
  <w:style w:type="character" w:customStyle="1" w:styleId="afffffffff7">
    <w:name w:val="标准文件_来源"/>
    <w:basedOn w:val="afff6"/>
    <w:uiPriority w:val="1"/>
    <w:qFormat/>
    <w:rsid w:val="00E712B2"/>
    <w:rPr>
      <w:rFonts w:eastAsia="宋体"/>
      <w:sz w:val="21"/>
    </w:rPr>
  </w:style>
  <w:style w:type="paragraph" w:customStyle="1" w:styleId="afffffffff8">
    <w:name w:val="标准文件_图表说明"/>
    <w:qFormat/>
    <w:rsid w:val="00E712B2"/>
    <w:pPr>
      <w:spacing w:line="276" w:lineRule="auto"/>
      <w:ind w:firstLine="420"/>
    </w:pPr>
    <w:rPr>
      <w:rFonts w:ascii="宋体" w:hAnsi="宋体"/>
      <w:kern w:val="2"/>
      <w:sz w:val="18"/>
    </w:rPr>
  </w:style>
  <w:style w:type="paragraph" w:customStyle="1" w:styleId="afffffffff9">
    <w:name w:val="其他发布日期"/>
    <w:basedOn w:val="affffffc"/>
    <w:rsid w:val="00E712B2"/>
    <w:pPr>
      <w:framePr w:w="3997" w:h="471" w:hRule="exact" w:hSpace="0" w:vSpace="181" w:wrap="around" w:vAnchor="page" w:hAnchor="page" w:x="1419" w:y="14097"/>
    </w:pPr>
  </w:style>
  <w:style w:type="paragraph" w:customStyle="1" w:styleId="afffffffffa">
    <w:name w:val="其他实施日期"/>
    <w:basedOn w:val="affffffff2"/>
    <w:rsid w:val="00E712B2"/>
    <w:pPr>
      <w:framePr w:w="3997" w:h="471" w:hRule="exact" w:vSpace="181" w:wrap="around" w:vAnchor="page" w:hAnchor="page" w:x="7089" w:y="14097"/>
    </w:pPr>
  </w:style>
  <w:style w:type="paragraph" w:customStyle="1" w:styleId="afffffffffb">
    <w:name w:val="标准文件_文件编号"/>
    <w:basedOn w:val="affffe"/>
    <w:qFormat/>
    <w:rsid w:val="00E712B2"/>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E712B2"/>
    <w:pPr>
      <w:framePr w:wrap="around"/>
      <w:spacing w:before="57"/>
    </w:pPr>
    <w:rPr>
      <w:sz w:val="21"/>
    </w:rPr>
  </w:style>
  <w:style w:type="paragraph" w:customStyle="1" w:styleId="afffffffffd">
    <w:name w:val="标准文件_文件名称"/>
    <w:basedOn w:val="affffe"/>
    <w:next w:val="affffe"/>
    <w:qFormat/>
    <w:rsid w:val="00E712B2"/>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E712B2"/>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E712B2"/>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E712B2"/>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E712B2"/>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E712B2"/>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E712B2"/>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E712B2"/>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E712B2"/>
    <w:pPr>
      <w:ind w:left="811" w:firstLineChars="0" w:firstLine="0"/>
    </w:pPr>
    <w:rPr>
      <w:sz w:val="18"/>
    </w:rPr>
  </w:style>
  <w:style w:type="paragraph" w:customStyle="1" w:styleId="X">
    <w:name w:val="标准文件_注X后"/>
    <w:basedOn w:val="affffe"/>
    <w:qFormat/>
    <w:rsid w:val="00E712B2"/>
    <w:pPr>
      <w:ind w:left="811" w:firstLineChars="0" w:firstLine="0"/>
    </w:pPr>
    <w:rPr>
      <w:sz w:val="18"/>
    </w:rPr>
  </w:style>
  <w:style w:type="paragraph" w:customStyle="1" w:styleId="affffffffff">
    <w:name w:val="标准文件_示例后"/>
    <w:basedOn w:val="affffe"/>
    <w:qFormat/>
    <w:rsid w:val="00E712B2"/>
    <w:pPr>
      <w:ind w:left="964" w:firstLineChars="0" w:firstLine="0"/>
    </w:pPr>
    <w:rPr>
      <w:sz w:val="18"/>
    </w:rPr>
  </w:style>
  <w:style w:type="paragraph" w:customStyle="1" w:styleId="X0">
    <w:name w:val="标准文件_示例X后"/>
    <w:basedOn w:val="affffe"/>
    <w:link w:val="X1"/>
    <w:qFormat/>
    <w:rsid w:val="00E712B2"/>
    <w:pPr>
      <w:ind w:left="1049" w:firstLineChars="0" w:firstLine="0"/>
    </w:pPr>
    <w:rPr>
      <w:sz w:val="18"/>
    </w:rPr>
  </w:style>
  <w:style w:type="character" w:customStyle="1" w:styleId="X1">
    <w:name w:val="标准文件_示例X后 字符"/>
    <w:basedOn w:val="Char6"/>
    <w:link w:val="X0"/>
    <w:rsid w:val="00E712B2"/>
    <w:rPr>
      <w:rFonts w:ascii="宋体" w:hAnsi="Times New Roman"/>
      <w:sz w:val="18"/>
    </w:rPr>
  </w:style>
  <w:style w:type="paragraph" w:customStyle="1" w:styleId="affffffffff0">
    <w:name w:val="标准文件_索引项"/>
    <w:basedOn w:val="affffe"/>
    <w:next w:val="affffe"/>
    <w:qFormat/>
    <w:rsid w:val="00E712B2"/>
    <w:pPr>
      <w:tabs>
        <w:tab w:val="right" w:leader="dot" w:pos="9356"/>
      </w:tabs>
      <w:ind w:left="210" w:firstLineChars="0" w:hanging="210"/>
      <w:jc w:val="left"/>
    </w:pPr>
  </w:style>
  <w:style w:type="paragraph" w:customStyle="1" w:styleId="affffffffff1">
    <w:name w:val="标准文件_附录一级无标题"/>
    <w:basedOn w:val="aff4"/>
    <w:qFormat/>
    <w:rsid w:val="00E712B2"/>
    <w:pPr>
      <w:spacing w:beforeLines="0" w:afterLines="0" w:line="276" w:lineRule="auto"/>
      <w:outlineLvl w:val="9"/>
    </w:pPr>
    <w:rPr>
      <w:rFonts w:ascii="宋体" w:eastAsia="宋体"/>
    </w:rPr>
  </w:style>
  <w:style w:type="paragraph" w:customStyle="1" w:styleId="affffffffff2">
    <w:name w:val="标准文件_附录二级无标题"/>
    <w:basedOn w:val="aff5"/>
    <w:rsid w:val="00E712B2"/>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E712B2"/>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E712B2"/>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E712B2"/>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E712B2"/>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E712B2"/>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E712B2"/>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E712B2"/>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E712B2"/>
    <w:pPr>
      <w:spacing w:beforeLines="0" w:afterLines="0" w:line="276" w:lineRule="auto"/>
    </w:pPr>
    <w:rPr>
      <w:rFonts w:ascii="宋体" w:eastAsia="宋体"/>
    </w:rPr>
  </w:style>
  <w:style w:type="paragraph" w:customStyle="1" w:styleId="affffffffffb">
    <w:name w:val="标准文件_索引标题"/>
    <w:basedOn w:val="afffff5"/>
    <w:next w:val="affffe"/>
    <w:qFormat/>
    <w:rsid w:val="00E712B2"/>
    <w:rPr>
      <w:rFonts w:hAnsi="黑体"/>
    </w:rPr>
  </w:style>
  <w:style w:type="paragraph" w:customStyle="1" w:styleId="affffffffffc">
    <w:name w:val="标准文件_脚注内容"/>
    <w:basedOn w:val="affffe"/>
    <w:qFormat/>
    <w:rsid w:val="00E712B2"/>
    <w:pPr>
      <w:ind w:leftChars="200" w:left="400" w:hangingChars="200" w:hanging="200"/>
    </w:pPr>
    <w:rPr>
      <w:sz w:val="15"/>
    </w:rPr>
  </w:style>
  <w:style w:type="paragraph" w:customStyle="1" w:styleId="affffffffffd">
    <w:name w:val="标准文件_术语条一"/>
    <w:basedOn w:val="affffffff7"/>
    <w:next w:val="affffe"/>
    <w:qFormat/>
    <w:rsid w:val="00E712B2"/>
  </w:style>
  <w:style w:type="paragraph" w:customStyle="1" w:styleId="affffffffffe">
    <w:name w:val="标准文件_术语条二"/>
    <w:basedOn w:val="affffffffa"/>
    <w:next w:val="affffe"/>
    <w:qFormat/>
    <w:rsid w:val="00E712B2"/>
  </w:style>
  <w:style w:type="paragraph" w:customStyle="1" w:styleId="afffffffffff">
    <w:name w:val="标准文件_术语条三"/>
    <w:basedOn w:val="affffffff9"/>
    <w:next w:val="affffe"/>
    <w:qFormat/>
    <w:rsid w:val="00E712B2"/>
  </w:style>
  <w:style w:type="paragraph" w:customStyle="1" w:styleId="afffffffffff0">
    <w:name w:val="标准文件_术语条四"/>
    <w:basedOn w:val="affffffffc"/>
    <w:next w:val="affffe"/>
    <w:qFormat/>
    <w:rsid w:val="00E712B2"/>
  </w:style>
  <w:style w:type="paragraph" w:customStyle="1" w:styleId="afffffffffff1">
    <w:name w:val="标准文件_术语条五"/>
    <w:basedOn w:val="affffffff8"/>
    <w:next w:val="affffe"/>
    <w:qFormat/>
    <w:rsid w:val="00E712B2"/>
  </w:style>
  <w:style w:type="paragraph" w:customStyle="1" w:styleId="Default">
    <w:name w:val="Default"/>
    <w:rsid w:val="00E712B2"/>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rsid w:val="00E712B2"/>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5C20239A24FF2A907FCAC3EB9AC45"/>
        <w:category>
          <w:name w:val="常规"/>
          <w:gallery w:val="placeholder"/>
        </w:category>
        <w:types>
          <w:type w:val="bbPlcHdr"/>
        </w:types>
        <w:behaviors>
          <w:behavior w:val="content"/>
        </w:behaviors>
        <w:guid w:val="{16D90BED-9CD9-427A-B081-963143E029FC}"/>
      </w:docPartPr>
      <w:docPartBody>
        <w:p w:rsidR="002F725A" w:rsidRDefault="002F725A">
          <w:pPr>
            <w:pStyle w:val="2C85C20239A24FF2A907FCAC3EB9AC45"/>
          </w:pPr>
          <w:r>
            <w:rPr>
              <w:rStyle w:val="a3"/>
              <w:rFonts w:hint="eastAsia"/>
            </w:rPr>
            <w:t>单击或点击此处输入文字。</w:t>
          </w:r>
        </w:p>
      </w:docPartBody>
    </w:docPart>
    <w:docPart>
      <w:docPartPr>
        <w:name w:val="D7B589741FC74D8CABD4BBBB4084253F"/>
        <w:category>
          <w:name w:val="常规"/>
          <w:gallery w:val="placeholder"/>
        </w:category>
        <w:types>
          <w:type w:val="bbPlcHdr"/>
        </w:types>
        <w:behaviors>
          <w:behavior w:val="content"/>
        </w:behaviors>
        <w:guid w:val="{45655DC7-1736-4DD7-B846-0A43C578363D}"/>
      </w:docPartPr>
      <w:docPartBody>
        <w:p w:rsidR="002F725A" w:rsidRDefault="002F725A">
          <w:pPr>
            <w:pStyle w:val="D7B589741FC74D8CABD4BBBB4084253F"/>
          </w:pPr>
          <w:r>
            <w:rPr>
              <w:rStyle w:val="a3"/>
              <w:rFonts w:hint="eastAsia"/>
            </w:rPr>
            <w:t>选择一项。</w:t>
          </w:r>
        </w:p>
      </w:docPartBody>
    </w:docPart>
    <w:docPart>
      <w:docPartPr>
        <w:name w:val="DA18FF4568414B26A787A05FC2D30605"/>
        <w:category>
          <w:name w:val="常规"/>
          <w:gallery w:val="placeholder"/>
        </w:category>
        <w:types>
          <w:type w:val="bbPlcHdr"/>
        </w:types>
        <w:behaviors>
          <w:behavior w:val="content"/>
        </w:behaviors>
        <w:guid w:val="{A83B4B97-50D1-4790-B170-96D9B3D6D105}"/>
      </w:docPartPr>
      <w:docPartBody>
        <w:p w:rsidR="002F725A" w:rsidRDefault="002F725A">
          <w:pPr>
            <w:pStyle w:val="DA18FF4568414B26A787A05FC2D30605"/>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0043"/>
    <w:rsid w:val="00056FFA"/>
    <w:rsid w:val="00115987"/>
    <w:rsid w:val="001A65B7"/>
    <w:rsid w:val="00272BEC"/>
    <w:rsid w:val="002F725A"/>
    <w:rsid w:val="005274BE"/>
    <w:rsid w:val="00625E8B"/>
    <w:rsid w:val="008F0043"/>
    <w:rsid w:val="009E7E64"/>
    <w:rsid w:val="00BF4436"/>
    <w:rsid w:val="00D77264"/>
    <w:rsid w:val="00F24286"/>
    <w:rsid w:val="00F52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725A"/>
    <w:rPr>
      <w:color w:val="808080"/>
    </w:rPr>
  </w:style>
  <w:style w:type="paragraph" w:customStyle="1" w:styleId="2C85C20239A24FF2A907FCAC3EB9AC45">
    <w:name w:val="2C85C20239A24FF2A907FCAC3EB9AC45"/>
    <w:rsid w:val="002F725A"/>
    <w:pPr>
      <w:widowControl w:val="0"/>
      <w:jc w:val="both"/>
    </w:pPr>
    <w:rPr>
      <w:kern w:val="2"/>
      <w:sz w:val="21"/>
      <w:szCs w:val="22"/>
    </w:rPr>
  </w:style>
  <w:style w:type="paragraph" w:customStyle="1" w:styleId="D7B589741FC74D8CABD4BBBB4084253F">
    <w:name w:val="D7B589741FC74D8CABD4BBBB4084253F"/>
    <w:rsid w:val="002F725A"/>
    <w:pPr>
      <w:widowControl w:val="0"/>
      <w:jc w:val="both"/>
    </w:pPr>
    <w:rPr>
      <w:kern w:val="2"/>
      <w:sz w:val="21"/>
      <w:szCs w:val="22"/>
    </w:rPr>
  </w:style>
  <w:style w:type="paragraph" w:customStyle="1" w:styleId="DA18FF4568414B26A787A05FC2D30605">
    <w:name w:val="DA18FF4568414B26A787A05FC2D30605"/>
    <w:rsid w:val="002F725A"/>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1AAA4-67FA-4F0C-A181-02D7F9E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4</TotalTime>
  <Pages>22</Pages>
  <Words>2369</Words>
  <Characters>13505</Characters>
  <Application>Microsoft Office Word</Application>
  <DocSecurity>0</DocSecurity>
  <Lines>112</Lines>
  <Paragraphs>31</Paragraphs>
  <ScaleCrop>false</ScaleCrop>
  <Company>PCMI</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李琰</dc:creator>
  <cp:lastModifiedBy>dreamsummit</cp:lastModifiedBy>
  <cp:revision>18</cp:revision>
  <cp:lastPrinted>2020-08-30T10:00:00Z</cp:lastPrinted>
  <dcterms:created xsi:type="dcterms:W3CDTF">2020-12-18T06:17:00Z</dcterms:created>
  <dcterms:modified xsi:type="dcterms:W3CDTF">2020-12-31T08:47:00Z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2052-11.1.0.8527</vt:lpwstr>
  </property>
</Properties>
</file>