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934735">
        <w:tc>
          <w:tcPr>
            <w:tcW w:w="509" w:type="dxa"/>
          </w:tcPr>
          <w:p w:rsidR="00934735" w:rsidRDefault="00183940">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934735" w:rsidRDefault="00183940">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点击此处添加ICS号</w:t>
            </w:r>
            <w:r>
              <w:rPr>
                <w:rFonts w:ascii="黑体" w:eastAsia="黑体" w:hAnsi="黑体"/>
                <w:sz w:val="21"/>
                <w:szCs w:val="21"/>
              </w:rPr>
              <w:fldChar w:fldCharType="end"/>
            </w:r>
            <w:bookmarkEnd w:id="0"/>
          </w:p>
        </w:tc>
      </w:tr>
      <w:tr w:rsidR="00934735">
        <w:tc>
          <w:tcPr>
            <w:tcW w:w="509" w:type="dxa"/>
          </w:tcPr>
          <w:p w:rsidR="00934735" w:rsidRDefault="00183940">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7"/>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934735">
              <w:trPr>
                <w:trHeight w:hRule="exact" w:val="1021"/>
              </w:trPr>
              <w:tc>
                <w:tcPr>
                  <w:tcW w:w="9242" w:type="dxa"/>
                  <w:vAlign w:val="center"/>
                </w:tcPr>
                <w:p w:rsidR="00934735" w:rsidRDefault="00183940" w:rsidP="00FB60D2">
                  <w:pPr>
                    <w:pStyle w:val="afffff"/>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     </w:t>
                  </w:r>
                  <w:r>
                    <w:fldChar w:fldCharType="end"/>
                  </w:r>
                  <w:bookmarkEnd w:id="1"/>
                </w:p>
              </w:tc>
            </w:tr>
          </w:tbl>
          <w:p w:rsidR="00934735" w:rsidRDefault="00183940">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点击此处添加CCS号</w:t>
            </w:r>
            <w:r>
              <w:rPr>
                <w:rFonts w:ascii="黑体" w:eastAsia="黑体" w:hAnsi="黑体"/>
                <w:sz w:val="21"/>
                <w:szCs w:val="21"/>
              </w:rPr>
              <w:fldChar w:fldCharType="end"/>
            </w:r>
            <w:bookmarkEnd w:id="2"/>
          </w:p>
        </w:tc>
      </w:tr>
    </w:tbl>
    <w:p w:rsidR="00934735" w:rsidRDefault="00183940">
      <w:pPr>
        <w:pStyle w:val="afffff0"/>
        <w:framePr w:w="9639" w:h="624" w:hRule="exact" w:hSpace="181" w:vSpace="181" w:wrap="around" w:hAnchor="page" w:x="1305" w:y="2269"/>
        <w:rPr>
          <w:rFonts w:ascii="黑体" w:eastAsia="黑体" w:hAnsi="黑体"/>
          <w:b w:val="0"/>
          <w:bCs w:val="0"/>
          <w:w w:val="100"/>
          <w:sz w:val="48"/>
          <w:szCs w:val="48"/>
        </w:rPr>
      </w:pPr>
      <w:bookmarkStart w:id="3" w:name="_Hlk26473981"/>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rsidR="00934735" w:rsidRDefault="00183940">
      <w:pPr>
        <w:pStyle w:val="affffffffff2"/>
        <w:framePr w:wrap="auto"/>
      </w:pPr>
      <w:r>
        <w:t>T/</w:t>
      </w:r>
      <w:r>
        <w:fldChar w:fldCharType="begin">
          <w:ffData>
            <w:name w:val="文字1"/>
            <w:enabled/>
            <w:calcOnExit w:val="0"/>
            <w:textInput>
              <w:default w:val="XXX"/>
            </w:textInput>
          </w:ffData>
        </w:fldChar>
      </w:r>
      <w:bookmarkStart w:id="4" w:name="文字1"/>
      <w:r>
        <w:instrText xml:space="preserve"> FORMTEXT </w:instrText>
      </w:r>
      <w:r>
        <w:fldChar w:fldCharType="separate"/>
      </w:r>
      <w:r>
        <w:t>XXX</w:t>
      </w:r>
      <w:r>
        <w:fldChar w:fldCharType="end"/>
      </w:r>
      <w:bookmarkEnd w:id="4"/>
      <w:r>
        <w:t xml:space="preserve"> </w:t>
      </w:r>
      <w:r>
        <w:fldChar w:fldCharType="begin">
          <w:ffData>
            <w:name w:val="NSTD_CODE_F"/>
            <w:enabled/>
            <w:calcOnExit w:val="0"/>
            <w:textInput>
              <w:default w:val="XXXX"/>
            </w:textInput>
          </w:ffData>
        </w:fldChar>
      </w:r>
      <w:bookmarkStart w:id="5" w:name="NSTD_CODE_F"/>
      <w:r>
        <w:instrText xml:space="preserve"> FORMTEXT </w:instrText>
      </w:r>
      <w:r>
        <w:fldChar w:fldCharType="separate"/>
      </w:r>
      <w:r>
        <w:t>XXXX</w:t>
      </w:r>
      <w:r>
        <w:fldChar w:fldCharType="end"/>
      </w:r>
      <w:bookmarkEnd w:id="5"/>
      <w:r>
        <w:rPr>
          <w:rFonts w:hAnsi="黑体"/>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XXXX</w:t>
      </w:r>
      <w:r>
        <w:fldChar w:fldCharType="end"/>
      </w:r>
      <w:bookmarkEnd w:id="6"/>
    </w:p>
    <w:p w:rsidR="00934735" w:rsidRDefault="00183940">
      <w:pPr>
        <w:pStyle w:val="affffffffff3"/>
        <w:framePr w:wrap="auto"/>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7"/>
    </w:p>
    <w:p w:rsidR="00934735" w:rsidRDefault="00183940">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934735" w:rsidRDefault="00934735">
      <w:pPr>
        <w:pStyle w:val="afffff0"/>
        <w:framePr w:w="9639" w:h="6976" w:hRule="exact" w:hSpace="0" w:vSpace="0" w:wrap="around" w:hAnchor="page" w:y="6408"/>
        <w:jc w:val="center"/>
        <w:rPr>
          <w:rFonts w:ascii="黑体" w:eastAsia="黑体" w:hAnsi="黑体"/>
          <w:b w:val="0"/>
          <w:bCs w:val="0"/>
          <w:w w:val="100"/>
        </w:rPr>
      </w:pPr>
    </w:p>
    <w:p w:rsidR="00934735" w:rsidRDefault="00183940">
      <w:pPr>
        <w:pStyle w:val="affffffffff4"/>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rsidR="00062773">
        <w:t>高后果区油气管道沿线标识设置及管理规范</w:t>
      </w:r>
      <w:r>
        <w:fldChar w:fldCharType="end"/>
      </w:r>
      <w:bookmarkEnd w:id="8"/>
    </w:p>
    <w:p w:rsidR="00934735" w:rsidRDefault="00934735">
      <w:pPr>
        <w:framePr w:w="9639" w:h="6974" w:hRule="exact" w:wrap="around" w:vAnchor="page" w:hAnchor="page" w:x="1419" w:y="6408" w:anchorLock="1"/>
        <w:ind w:left="-1418"/>
      </w:pPr>
    </w:p>
    <w:p w:rsidR="00934735" w:rsidRDefault="00183940">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9"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Specification for marking and manage the routes of oil and gas pipelines in HCAs</w:t>
      </w:r>
      <w:r>
        <w:rPr>
          <w:rFonts w:eastAsia="黑体"/>
          <w:szCs w:val="28"/>
        </w:rPr>
        <w:fldChar w:fldCharType="end"/>
      </w:r>
      <w:bookmarkEnd w:id="9"/>
    </w:p>
    <w:p w:rsidR="00934735" w:rsidRDefault="00934735">
      <w:pPr>
        <w:framePr w:w="9639" w:h="6974" w:hRule="exact" w:wrap="around" w:vAnchor="page" w:hAnchor="page" w:x="1419" w:y="6408" w:anchorLock="1"/>
        <w:spacing w:line="760" w:lineRule="exact"/>
        <w:ind w:left="-1418"/>
      </w:pPr>
    </w:p>
    <w:p w:rsidR="00934735" w:rsidRDefault="00934735">
      <w:pPr>
        <w:pStyle w:val="afffffff8"/>
        <w:framePr w:w="9639" w:h="6974" w:hRule="exact" w:wrap="around" w:vAnchor="page" w:hAnchor="page" w:x="1419" w:y="6408" w:anchorLock="1"/>
        <w:textAlignment w:val="bottom"/>
        <w:rPr>
          <w:rFonts w:eastAsia="黑体"/>
          <w:szCs w:val="28"/>
        </w:rPr>
      </w:pPr>
    </w:p>
    <w:p w:rsidR="00934735" w:rsidRDefault="00183940">
      <w:pPr>
        <w:pStyle w:val="afffffff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2"/>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sidR="00BE16A8">
        <w:rPr>
          <w:sz w:val="24"/>
          <w:szCs w:val="28"/>
        </w:rPr>
      </w:r>
      <w:r w:rsidR="00BE16A8">
        <w:rPr>
          <w:sz w:val="24"/>
          <w:szCs w:val="28"/>
        </w:rPr>
        <w:fldChar w:fldCharType="separate"/>
      </w:r>
      <w:r>
        <w:rPr>
          <w:sz w:val="24"/>
          <w:szCs w:val="28"/>
        </w:rPr>
        <w:fldChar w:fldCharType="end"/>
      </w:r>
      <w:bookmarkEnd w:id="10"/>
    </w:p>
    <w:p w:rsidR="00934735" w:rsidRDefault="00183940">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1"/>
    </w:p>
    <w:p w:rsidR="00934735" w:rsidRDefault="00183940">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sidR="00BE16A8">
        <w:rPr>
          <w:b/>
          <w:sz w:val="21"/>
          <w:szCs w:val="28"/>
        </w:rPr>
      </w:r>
      <w:r w:rsidR="00BE16A8">
        <w:rPr>
          <w:b/>
          <w:sz w:val="21"/>
          <w:szCs w:val="28"/>
        </w:rPr>
        <w:fldChar w:fldCharType="separate"/>
      </w:r>
      <w:r>
        <w:rPr>
          <w:b/>
          <w:sz w:val="21"/>
          <w:szCs w:val="28"/>
        </w:rPr>
        <w:fldChar w:fldCharType="end"/>
      </w:r>
      <w:bookmarkEnd w:id="12"/>
    </w:p>
    <w:p w:rsidR="00934735" w:rsidRDefault="00183940">
      <w:pPr>
        <w:pStyle w:val="affffffffff0"/>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发布</w:t>
      </w:r>
    </w:p>
    <w:p w:rsidR="00934735" w:rsidRDefault="00183940">
      <w:pPr>
        <w:pStyle w:val="affffffffff1"/>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实施</w:t>
      </w:r>
    </w:p>
    <w:p w:rsidR="00934735" w:rsidRDefault="00183940">
      <w:pPr>
        <w:pStyle w:val="affffffff8"/>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r>
      <w:r>
        <w:rPr>
          <w:rFonts w:hAnsi="黑体"/>
          <w:w w:val="100"/>
          <w:sz w:val="28"/>
        </w:rPr>
        <w:fldChar w:fldCharType="separate"/>
      </w:r>
      <w:r w:rsidR="002F2A26" w:rsidRPr="002F2A26">
        <w:rPr>
          <w:rFonts w:hAnsi="黑体" w:hint="eastAsia"/>
          <w:w w:val="100"/>
          <w:sz w:val="28"/>
        </w:rPr>
        <w:t>山东省炼油化工协会</w:t>
      </w:r>
      <w:r>
        <w:rPr>
          <w:rFonts w:hAnsi="黑体"/>
          <w:w w:val="100"/>
          <w:sz w:val="28"/>
        </w:rPr>
        <w:fldChar w:fldCharType="end"/>
      </w:r>
      <w:bookmarkEnd w:id="19"/>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rsidR="00934735" w:rsidRDefault="00183940">
      <w:pPr>
        <w:rPr>
          <w:rFonts w:ascii="宋体" w:hAnsi="宋体"/>
          <w:sz w:val="28"/>
          <w:szCs w:val="28"/>
        </w:rPr>
        <w:sectPr w:rsidR="0093473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DB55AC" w:rsidRDefault="00DB55AC" w:rsidP="00DB55AC">
      <w:pPr>
        <w:pStyle w:val="affffffa"/>
        <w:spacing w:after="360"/>
        <w:rPr>
          <w:rFonts w:hint="eastAsia"/>
        </w:rPr>
      </w:pPr>
      <w:bookmarkStart w:id="20" w:name="_Toc119071459"/>
      <w:bookmarkStart w:id="21" w:name="_Toc119415718"/>
      <w:bookmarkStart w:id="22" w:name="BookMark1"/>
      <w:r w:rsidRPr="00DB55AC">
        <w:rPr>
          <w:rFonts w:hint="eastAsia"/>
          <w:spacing w:val="320"/>
        </w:rPr>
        <w:lastRenderedPageBreak/>
        <w:t>目</w:t>
      </w:r>
      <w:r>
        <w:rPr>
          <w:rFonts w:hint="eastAsia"/>
        </w:rPr>
        <w:t>次</w:t>
      </w:r>
    </w:p>
    <w:p w:rsidR="00DB55AC" w:rsidRPr="00DB55AC" w:rsidRDefault="00DB55AC">
      <w:pPr>
        <w:pStyle w:val="11"/>
        <w:tabs>
          <w:tab w:val="right" w:leader="dot" w:pos="9344"/>
        </w:tabs>
        <w:rPr>
          <w:rFonts w:asciiTheme="minorHAnsi" w:eastAsiaTheme="minorEastAsia" w:hAnsiTheme="minorHAnsi" w:cstheme="minorBidi"/>
          <w:noProof/>
          <w:szCs w:val="22"/>
        </w:rPr>
      </w:pPr>
      <w:r w:rsidRPr="00DB55AC">
        <w:fldChar w:fldCharType="begin"/>
      </w:r>
      <w:r w:rsidRPr="00DB55AC">
        <w:instrText xml:space="preserve"> TOC \o "1-1" \h \t "标准文件_一级条标题,2,标准文件_附录一级条标题,2," </w:instrText>
      </w:r>
      <w:r w:rsidRPr="00DB55AC">
        <w:fldChar w:fldCharType="separate"/>
      </w:r>
      <w:hyperlink w:anchor="_Toc119416898" w:history="1">
        <w:r w:rsidRPr="00DB55AC">
          <w:rPr>
            <w:rStyle w:val="affffb"/>
            <w:noProof/>
          </w:rPr>
          <w:t>前言</w:t>
        </w:r>
        <w:r w:rsidRPr="00DB55AC">
          <w:rPr>
            <w:noProof/>
          </w:rPr>
          <w:tab/>
        </w:r>
        <w:r w:rsidRPr="00DB55AC">
          <w:rPr>
            <w:noProof/>
          </w:rPr>
          <w:fldChar w:fldCharType="begin"/>
        </w:r>
        <w:r w:rsidRPr="00DB55AC">
          <w:rPr>
            <w:noProof/>
          </w:rPr>
          <w:instrText xml:space="preserve"> PAGEREF _Toc119416898 \h </w:instrText>
        </w:r>
        <w:r w:rsidRPr="00DB55AC">
          <w:rPr>
            <w:noProof/>
          </w:rPr>
        </w:r>
        <w:r w:rsidRPr="00DB55AC">
          <w:rPr>
            <w:noProof/>
          </w:rPr>
          <w:fldChar w:fldCharType="separate"/>
        </w:r>
        <w:r w:rsidRPr="00DB55AC">
          <w:rPr>
            <w:noProof/>
          </w:rPr>
          <w:t>III</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899" w:history="1">
        <w:r w:rsidRPr="00DB55AC">
          <w:rPr>
            <w:rStyle w:val="affffb"/>
            <w:noProof/>
          </w:rPr>
          <w:t>1</w:t>
        </w:r>
        <w:r>
          <w:rPr>
            <w:rStyle w:val="affffb"/>
            <w:noProof/>
          </w:rPr>
          <w:t xml:space="preserve"> </w:t>
        </w:r>
        <w:r w:rsidRPr="00DB55AC">
          <w:rPr>
            <w:rStyle w:val="affffb"/>
            <w:noProof/>
          </w:rPr>
          <w:t xml:space="preserve"> 范围</w:t>
        </w:r>
        <w:r w:rsidRPr="00DB55AC">
          <w:rPr>
            <w:noProof/>
          </w:rPr>
          <w:tab/>
        </w:r>
        <w:r w:rsidRPr="00DB55AC">
          <w:rPr>
            <w:noProof/>
          </w:rPr>
          <w:fldChar w:fldCharType="begin"/>
        </w:r>
        <w:r w:rsidRPr="00DB55AC">
          <w:rPr>
            <w:noProof/>
          </w:rPr>
          <w:instrText xml:space="preserve"> PAGEREF _Toc119416899 \h </w:instrText>
        </w:r>
        <w:r w:rsidRPr="00DB55AC">
          <w:rPr>
            <w:noProof/>
          </w:rPr>
        </w:r>
        <w:r w:rsidRPr="00DB55AC">
          <w:rPr>
            <w:noProof/>
          </w:rPr>
          <w:fldChar w:fldCharType="separate"/>
        </w:r>
        <w:r w:rsidRPr="00DB55AC">
          <w:rPr>
            <w:noProof/>
          </w:rPr>
          <w:t>1</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900" w:history="1">
        <w:r w:rsidRPr="00DB55AC">
          <w:rPr>
            <w:rStyle w:val="affffb"/>
            <w:noProof/>
          </w:rPr>
          <w:t>2</w:t>
        </w:r>
        <w:r>
          <w:rPr>
            <w:rStyle w:val="affffb"/>
            <w:noProof/>
          </w:rPr>
          <w:t xml:space="preserve"> </w:t>
        </w:r>
        <w:r w:rsidRPr="00DB55AC">
          <w:rPr>
            <w:rStyle w:val="affffb"/>
            <w:noProof/>
          </w:rPr>
          <w:t xml:space="preserve"> 规范性引用文件</w:t>
        </w:r>
        <w:r w:rsidRPr="00DB55AC">
          <w:rPr>
            <w:noProof/>
          </w:rPr>
          <w:tab/>
        </w:r>
        <w:r w:rsidRPr="00DB55AC">
          <w:rPr>
            <w:noProof/>
          </w:rPr>
          <w:fldChar w:fldCharType="begin"/>
        </w:r>
        <w:r w:rsidRPr="00DB55AC">
          <w:rPr>
            <w:noProof/>
          </w:rPr>
          <w:instrText xml:space="preserve"> PAGEREF _Toc119416900 \h </w:instrText>
        </w:r>
        <w:r w:rsidRPr="00DB55AC">
          <w:rPr>
            <w:noProof/>
          </w:rPr>
        </w:r>
        <w:r w:rsidRPr="00DB55AC">
          <w:rPr>
            <w:noProof/>
          </w:rPr>
          <w:fldChar w:fldCharType="separate"/>
        </w:r>
        <w:r w:rsidRPr="00DB55AC">
          <w:rPr>
            <w:noProof/>
          </w:rPr>
          <w:t>1</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901" w:history="1">
        <w:r w:rsidRPr="00DB55AC">
          <w:rPr>
            <w:rStyle w:val="affffb"/>
            <w:noProof/>
          </w:rPr>
          <w:t>3</w:t>
        </w:r>
        <w:r>
          <w:rPr>
            <w:rStyle w:val="affffb"/>
            <w:noProof/>
          </w:rPr>
          <w:t xml:space="preserve"> </w:t>
        </w:r>
        <w:r w:rsidRPr="00DB55AC">
          <w:rPr>
            <w:rStyle w:val="affffb"/>
            <w:noProof/>
          </w:rPr>
          <w:t xml:space="preserve"> 术语和定义</w:t>
        </w:r>
        <w:r w:rsidRPr="00DB55AC">
          <w:rPr>
            <w:noProof/>
          </w:rPr>
          <w:tab/>
        </w:r>
        <w:r w:rsidRPr="00DB55AC">
          <w:rPr>
            <w:noProof/>
          </w:rPr>
          <w:fldChar w:fldCharType="begin"/>
        </w:r>
        <w:r w:rsidRPr="00DB55AC">
          <w:rPr>
            <w:noProof/>
          </w:rPr>
          <w:instrText xml:space="preserve"> PAGEREF _Toc119416901 \h </w:instrText>
        </w:r>
        <w:r w:rsidRPr="00DB55AC">
          <w:rPr>
            <w:noProof/>
          </w:rPr>
        </w:r>
        <w:r w:rsidRPr="00DB55AC">
          <w:rPr>
            <w:noProof/>
          </w:rPr>
          <w:fldChar w:fldCharType="separate"/>
        </w:r>
        <w:r w:rsidRPr="00DB55AC">
          <w:rPr>
            <w:noProof/>
          </w:rPr>
          <w:t>1</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913" w:history="1">
        <w:r w:rsidRPr="00DB55AC">
          <w:rPr>
            <w:rStyle w:val="affffb"/>
            <w:noProof/>
          </w:rPr>
          <w:t>4</w:t>
        </w:r>
        <w:r>
          <w:rPr>
            <w:rStyle w:val="affffb"/>
            <w:noProof/>
          </w:rPr>
          <w:t xml:space="preserve"> </w:t>
        </w:r>
        <w:r w:rsidRPr="00DB55AC">
          <w:rPr>
            <w:rStyle w:val="affffb"/>
            <w:noProof/>
          </w:rPr>
          <w:t xml:space="preserve"> 设置原则</w:t>
        </w:r>
        <w:r w:rsidRPr="00DB55AC">
          <w:rPr>
            <w:noProof/>
          </w:rPr>
          <w:tab/>
        </w:r>
        <w:r w:rsidRPr="00DB55AC">
          <w:rPr>
            <w:noProof/>
          </w:rPr>
          <w:fldChar w:fldCharType="begin"/>
        </w:r>
        <w:r w:rsidRPr="00DB55AC">
          <w:rPr>
            <w:noProof/>
          </w:rPr>
          <w:instrText xml:space="preserve"> PAGEREF _Toc119416913 \h </w:instrText>
        </w:r>
        <w:r w:rsidRPr="00DB55AC">
          <w:rPr>
            <w:noProof/>
          </w:rPr>
        </w:r>
        <w:r w:rsidRPr="00DB55AC">
          <w:rPr>
            <w:noProof/>
          </w:rPr>
          <w:fldChar w:fldCharType="separate"/>
        </w:r>
        <w:r w:rsidRPr="00DB55AC">
          <w:rPr>
            <w:noProof/>
          </w:rPr>
          <w:t>2</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914" w:history="1">
        <w:r w:rsidRPr="00DB55AC">
          <w:rPr>
            <w:rStyle w:val="affffb"/>
            <w:noProof/>
          </w:rPr>
          <w:t>5</w:t>
        </w:r>
        <w:r>
          <w:rPr>
            <w:rStyle w:val="affffb"/>
            <w:noProof/>
          </w:rPr>
          <w:t xml:space="preserve"> </w:t>
        </w:r>
        <w:r w:rsidRPr="00DB55AC">
          <w:rPr>
            <w:rStyle w:val="affffb"/>
            <w:noProof/>
          </w:rPr>
          <w:t xml:space="preserve"> 设置要求</w:t>
        </w:r>
        <w:r w:rsidRPr="00DB55AC">
          <w:rPr>
            <w:noProof/>
          </w:rPr>
          <w:tab/>
        </w:r>
        <w:r w:rsidRPr="00DB55AC">
          <w:rPr>
            <w:noProof/>
          </w:rPr>
          <w:fldChar w:fldCharType="begin"/>
        </w:r>
        <w:r w:rsidRPr="00DB55AC">
          <w:rPr>
            <w:noProof/>
          </w:rPr>
          <w:instrText xml:space="preserve"> PAGEREF _Toc119416914 \h </w:instrText>
        </w:r>
        <w:r w:rsidRPr="00DB55AC">
          <w:rPr>
            <w:noProof/>
          </w:rPr>
        </w:r>
        <w:r w:rsidRPr="00DB55AC">
          <w:rPr>
            <w:noProof/>
          </w:rPr>
          <w:fldChar w:fldCharType="separate"/>
        </w:r>
        <w:r w:rsidRPr="00DB55AC">
          <w:rPr>
            <w:noProof/>
          </w:rPr>
          <w:t>3</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926" w:history="1">
        <w:r w:rsidRPr="00DB55AC">
          <w:rPr>
            <w:rStyle w:val="affffb"/>
            <w:noProof/>
          </w:rPr>
          <w:t>6</w:t>
        </w:r>
        <w:r>
          <w:rPr>
            <w:rStyle w:val="affffb"/>
            <w:noProof/>
          </w:rPr>
          <w:t xml:space="preserve"> </w:t>
        </w:r>
        <w:r w:rsidRPr="00DB55AC">
          <w:rPr>
            <w:rStyle w:val="affffb"/>
            <w:noProof/>
          </w:rPr>
          <w:t xml:space="preserve"> 标识内容</w:t>
        </w:r>
        <w:r w:rsidRPr="00DB55AC">
          <w:rPr>
            <w:noProof/>
          </w:rPr>
          <w:tab/>
        </w:r>
        <w:r w:rsidRPr="00DB55AC">
          <w:rPr>
            <w:noProof/>
          </w:rPr>
          <w:fldChar w:fldCharType="begin"/>
        </w:r>
        <w:r w:rsidRPr="00DB55AC">
          <w:rPr>
            <w:noProof/>
          </w:rPr>
          <w:instrText xml:space="preserve"> PAGEREF _Toc119416926 \h </w:instrText>
        </w:r>
        <w:r w:rsidRPr="00DB55AC">
          <w:rPr>
            <w:noProof/>
          </w:rPr>
        </w:r>
        <w:r w:rsidRPr="00DB55AC">
          <w:rPr>
            <w:noProof/>
          </w:rPr>
          <w:fldChar w:fldCharType="separate"/>
        </w:r>
        <w:r w:rsidRPr="00DB55AC">
          <w:rPr>
            <w:noProof/>
          </w:rPr>
          <w:t>5</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939" w:history="1">
        <w:r w:rsidRPr="00DB55AC">
          <w:rPr>
            <w:rStyle w:val="affffb"/>
            <w:noProof/>
          </w:rPr>
          <w:t>7</w:t>
        </w:r>
        <w:r>
          <w:rPr>
            <w:rStyle w:val="affffb"/>
            <w:noProof/>
          </w:rPr>
          <w:t xml:space="preserve"> </w:t>
        </w:r>
        <w:r w:rsidRPr="00DB55AC">
          <w:rPr>
            <w:rStyle w:val="affffb"/>
            <w:noProof/>
          </w:rPr>
          <w:t xml:space="preserve"> 制作与安装</w:t>
        </w:r>
        <w:r w:rsidRPr="00DB55AC">
          <w:rPr>
            <w:noProof/>
          </w:rPr>
          <w:tab/>
        </w:r>
        <w:r w:rsidRPr="00DB55AC">
          <w:rPr>
            <w:noProof/>
          </w:rPr>
          <w:fldChar w:fldCharType="begin"/>
        </w:r>
        <w:r w:rsidRPr="00DB55AC">
          <w:rPr>
            <w:noProof/>
          </w:rPr>
          <w:instrText xml:space="preserve"> PAGEREF _Toc119416939 \h </w:instrText>
        </w:r>
        <w:r w:rsidRPr="00DB55AC">
          <w:rPr>
            <w:noProof/>
          </w:rPr>
        </w:r>
        <w:r w:rsidRPr="00DB55AC">
          <w:rPr>
            <w:noProof/>
          </w:rPr>
          <w:fldChar w:fldCharType="separate"/>
        </w:r>
        <w:r w:rsidRPr="00DB55AC">
          <w:rPr>
            <w:noProof/>
          </w:rPr>
          <w:t>7</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949" w:history="1">
        <w:r w:rsidRPr="00DB55AC">
          <w:rPr>
            <w:rStyle w:val="affffb"/>
            <w:noProof/>
          </w:rPr>
          <w:t>8</w:t>
        </w:r>
        <w:r>
          <w:rPr>
            <w:rStyle w:val="affffb"/>
            <w:noProof/>
          </w:rPr>
          <w:t xml:space="preserve"> </w:t>
        </w:r>
        <w:r w:rsidRPr="00DB55AC">
          <w:rPr>
            <w:rStyle w:val="affffb"/>
            <w:noProof/>
          </w:rPr>
          <w:t xml:space="preserve"> 维护与管理</w:t>
        </w:r>
        <w:r w:rsidRPr="00DB55AC">
          <w:rPr>
            <w:noProof/>
          </w:rPr>
          <w:tab/>
        </w:r>
        <w:r w:rsidRPr="00DB55AC">
          <w:rPr>
            <w:noProof/>
          </w:rPr>
          <w:fldChar w:fldCharType="begin"/>
        </w:r>
        <w:r w:rsidRPr="00DB55AC">
          <w:rPr>
            <w:noProof/>
          </w:rPr>
          <w:instrText xml:space="preserve"> PAGEREF _Toc119416949 \h </w:instrText>
        </w:r>
        <w:r w:rsidRPr="00DB55AC">
          <w:rPr>
            <w:noProof/>
          </w:rPr>
        </w:r>
        <w:r w:rsidRPr="00DB55AC">
          <w:rPr>
            <w:noProof/>
          </w:rPr>
          <w:fldChar w:fldCharType="separate"/>
        </w:r>
        <w:r w:rsidRPr="00DB55AC">
          <w:rPr>
            <w:noProof/>
          </w:rPr>
          <w:t>8</w:t>
        </w:r>
        <w:r w:rsidRPr="00DB55AC">
          <w:rPr>
            <w:noProof/>
          </w:rPr>
          <w:fldChar w:fldCharType="end"/>
        </w:r>
      </w:hyperlink>
    </w:p>
    <w:p w:rsidR="00DB55AC" w:rsidRPr="00DB55AC" w:rsidRDefault="00DB55AC">
      <w:pPr>
        <w:pStyle w:val="11"/>
        <w:tabs>
          <w:tab w:val="right" w:leader="dot" w:pos="9344"/>
        </w:tabs>
        <w:rPr>
          <w:rFonts w:asciiTheme="minorHAnsi" w:eastAsiaTheme="minorEastAsia" w:hAnsiTheme="minorHAnsi" w:cstheme="minorBidi"/>
          <w:noProof/>
          <w:szCs w:val="22"/>
        </w:rPr>
      </w:pPr>
      <w:hyperlink w:anchor="_Toc119416950" w:history="1">
        <w:r w:rsidRPr="00DB55AC">
          <w:rPr>
            <w:rStyle w:val="affffb"/>
            <w:noProof/>
          </w:rPr>
          <w:t>附录</w:t>
        </w:r>
        <w:r>
          <w:rPr>
            <w:rStyle w:val="affffb"/>
            <w:noProof/>
          </w:rPr>
          <w:t>A</w:t>
        </w:r>
        <w:r w:rsidRPr="00DB55AC">
          <w:rPr>
            <w:rStyle w:val="affffb"/>
            <w:noProof/>
          </w:rPr>
          <w:t>（资料性）</w:t>
        </w:r>
        <w:r>
          <w:rPr>
            <w:rStyle w:val="affffb"/>
            <w:noProof/>
          </w:rPr>
          <w:t xml:space="preserve"> </w:t>
        </w:r>
        <w:r w:rsidRPr="00DB55AC">
          <w:rPr>
            <w:rStyle w:val="affffb"/>
            <w:noProof/>
          </w:rPr>
          <w:t xml:space="preserve"> 管道标识参考形式及规格</w:t>
        </w:r>
        <w:r w:rsidRPr="00DB55AC">
          <w:rPr>
            <w:noProof/>
          </w:rPr>
          <w:tab/>
        </w:r>
        <w:r w:rsidRPr="00DB55AC">
          <w:rPr>
            <w:noProof/>
          </w:rPr>
          <w:fldChar w:fldCharType="begin"/>
        </w:r>
        <w:r w:rsidRPr="00DB55AC">
          <w:rPr>
            <w:noProof/>
          </w:rPr>
          <w:instrText xml:space="preserve"> PAGEREF _Toc119416950 \h </w:instrText>
        </w:r>
        <w:r w:rsidRPr="00DB55AC">
          <w:rPr>
            <w:noProof/>
          </w:rPr>
        </w:r>
        <w:r w:rsidRPr="00DB55AC">
          <w:rPr>
            <w:noProof/>
          </w:rPr>
          <w:fldChar w:fldCharType="separate"/>
        </w:r>
        <w:r w:rsidRPr="00DB55AC">
          <w:rPr>
            <w:noProof/>
          </w:rPr>
          <w:t>10</w:t>
        </w:r>
        <w:r w:rsidRPr="00DB55AC">
          <w:rPr>
            <w:noProof/>
          </w:rPr>
          <w:fldChar w:fldCharType="end"/>
        </w:r>
      </w:hyperlink>
    </w:p>
    <w:p w:rsidR="00DB55AC" w:rsidRPr="00DB55AC" w:rsidRDefault="00DB55AC" w:rsidP="00DB55AC">
      <w:pPr>
        <w:pStyle w:val="affffffa"/>
        <w:spacing w:after="360"/>
        <w:sectPr w:rsidR="00DB55AC" w:rsidRPr="00DB55AC" w:rsidSect="00DB55AC">
          <w:headerReference w:type="even" r:id="rId17"/>
          <w:headerReference w:type="default" r:id="rId18"/>
          <w:footerReference w:type="default" r:id="rId19"/>
          <w:pgSz w:w="11906" w:h="16838"/>
          <w:pgMar w:top="1928" w:right="1134" w:bottom="1134" w:left="1134" w:header="1418" w:footer="1134" w:gutter="284"/>
          <w:pgNumType w:fmt="upperRoman" w:start="1"/>
          <w:cols w:space="425"/>
          <w:formProt w:val="0"/>
          <w:docGrid w:linePitch="312"/>
        </w:sectPr>
      </w:pPr>
      <w:r w:rsidRPr="00DB55AC">
        <w:fldChar w:fldCharType="end"/>
      </w:r>
      <w:bookmarkStart w:id="23" w:name="_GoBack"/>
      <w:bookmarkEnd w:id="23"/>
    </w:p>
    <w:p w:rsidR="00934735" w:rsidRDefault="00183940">
      <w:pPr>
        <w:pStyle w:val="a6"/>
        <w:spacing w:after="360"/>
      </w:pPr>
      <w:bookmarkStart w:id="24" w:name="BookMark2"/>
      <w:bookmarkStart w:id="25" w:name="_Toc119416898"/>
      <w:bookmarkEnd w:id="22"/>
      <w:r>
        <w:rPr>
          <w:spacing w:val="320"/>
        </w:rPr>
        <w:lastRenderedPageBreak/>
        <w:t>前</w:t>
      </w:r>
      <w:r>
        <w:t>言</w:t>
      </w:r>
      <w:bookmarkEnd w:id="20"/>
      <w:bookmarkEnd w:id="21"/>
      <w:bookmarkEnd w:id="25"/>
    </w:p>
    <w:p w:rsidR="00934735" w:rsidRDefault="00183940">
      <w:pPr>
        <w:pStyle w:val="afffff5"/>
        <w:ind w:firstLine="420"/>
      </w:pPr>
      <w:r>
        <w:rPr>
          <w:rFonts w:hint="eastAsia"/>
        </w:rPr>
        <w:t>本文件按照GB/T 1.1—2020《标准化工作导则  第1部分：标准化文件的结构和起草规则》的规定起草。</w:t>
      </w:r>
    </w:p>
    <w:p w:rsidR="00934735" w:rsidRDefault="00183940">
      <w:pPr>
        <w:pStyle w:val="afffff5"/>
        <w:ind w:firstLine="420"/>
      </w:pPr>
      <w:r>
        <w:rPr>
          <w:rFonts w:hint="eastAsia"/>
        </w:rPr>
        <w:t>请注意本文件的某些内容可能涉及专利。本文件的发布机构不承担识别专利的责任。</w:t>
      </w:r>
    </w:p>
    <w:p w:rsidR="00934735" w:rsidRDefault="00183940">
      <w:pPr>
        <w:pStyle w:val="afffff5"/>
        <w:ind w:firstLine="420"/>
      </w:pPr>
      <w:r>
        <w:rPr>
          <w:rFonts w:hint="eastAsia"/>
        </w:rPr>
        <w:t>本文件由××××提出。</w:t>
      </w:r>
    </w:p>
    <w:p w:rsidR="00934735" w:rsidRDefault="00183940">
      <w:pPr>
        <w:pStyle w:val="afffff5"/>
        <w:ind w:firstLine="420"/>
      </w:pPr>
      <w:r>
        <w:rPr>
          <w:rFonts w:hint="eastAsia"/>
        </w:rPr>
        <w:t>本文件由××××归口。</w:t>
      </w:r>
    </w:p>
    <w:p w:rsidR="00934735" w:rsidRDefault="00183940">
      <w:pPr>
        <w:pStyle w:val="afffff5"/>
        <w:ind w:firstLine="420"/>
      </w:pPr>
      <w:r>
        <w:rPr>
          <w:rFonts w:hint="eastAsia"/>
        </w:rPr>
        <w:t>本文件起草单位：</w:t>
      </w:r>
    </w:p>
    <w:p w:rsidR="00934735" w:rsidRDefault="00183940">
      <w:pPr>
        <w:pStyle w:val="afffff5"/>
        <w:ind w:firstLine="420"/>
      </w:pPr>
      <w:r>
        <w:rPr>
          <w:rFonts w:hint="eastAsia"/>
        </w:rPr>
        <w:t>本文件主要起草人：</w:t>
      </w:r>
    </w:p>
    <w:p w:rsidR="00934735" w:rsidRDefault="00934735">
      <w:pPr>
        <w:pStyle w:val="afffff5"/>
        <w:ind w:firstLine="420"/>
      </w:pPr>
    </w:p>
    <w:p w:rsidR="00934735" w:rsidRDefault="00934735">
      <w:pPr>
        <w:pStyle w:val="afffff5"/>
        <w:ind w:firstLine="420"/>
        <w:sectPr w:rsidR="00934735" w:rsidSect="003C3536">
          <w:pgSz w:w="11906" w:h="16838"/>
          <w:pgMar w:top="1928" w:right="1134" w:bottom="1134" w:left="1134" w:header="1418" w:footer="1134" w:gutter="284"/>
          <w:pgNumType w:fmt="upperRoman"/>
          <w:cols w:space="425"/>
          <w:formProt w:val="0"/>
          <w:docGrid w:linePitch="312"/>
        </w:sectPr>
      </w:pPr>
    </w:p>
    <w:p w:rsidR="00934735" w:rsidRDefault="00934735">
      <w:pPr>
        <w:spacing w:line="20" w:lineRule="exact"/>
        <w:jc w:val="center"/>
        <w:rPr>
          <w:rFonts w:ascii="黑体" w:eastAsia="黑体" w:hAnsi="黑体"/>
          <w:sz w:val="32"/>
          <w:szCs w:val="32"/>
        </w:rPr>
      </w:pPr>
      <w:bookmarkStart w:id="26" w:name="BookMark4"/>
      <w:bookmarkEnd w:id="24"/>
    </w:p>
    <w:p w:rsidR="00934735" w:rsidRDefault="00934735">
      <w:pPr>
        <w:spacing w:line="20" w:lineRule="exact"/>
        <w:jc w:val="center"/>
        <w:rPr>
          <w:rFonts w:ascii="黑体" w:eastAsia="黑体" w:hAnsi="黑体"/>
          <w:sz w:val="32"/>
          <w:szCs w:val="32"/>
        </w:rPr>
      </w:pPr>
    </w:p>
    <w:bookmarkStart w:id="27" w:name="NEW_STAND_NAME" w:displacedByCustomXml="next"/>
    <w:sdt>
      <w:sdtPr>
        <w:tag w:val="NEW_STAND_NAME"/>
        <w:id w:val="595910757"/>
        <w:lock w:val="sdtLocked"/>
        <w:placeholder>
          <w:docPart w:val="DC7A08DDD12D4CD6BB46FE07423D6ABC"/>
        </w:placeholder>
      </w:sdtPr>
      <w:sdtContent>
        <w:p w:rsidR="00934735" w:rsidRDefault="00062773" w:rsidP="00062773">
          <w:pPr>
            <w:pStyle w:val="afffffffff8"/>
            <w:spacing w:beforeLines="1" w:before="2" w:afterLines="220" w:after="528"/>
          </w:pPr>
          <w:r>
            <w:rPr>
              <w:rFonts w:hint="eastAsia"/>
            </w:rPr>
            <w:t>高后果区油气管道沿线标识设置及管理规范</w:t>
          </w:r>
        </w:p>
      </w:sdtContent>
    </w:sdt>
    <w:p w:rsidR="00934735" w:rsidRDefault="00183940">
      <w:pPr>
        <w:pStyle w:val="affc"/>
        <w:spacing w:before="240" w:after="240"/>
      </w:pPr>
      <w:bookmarkStart w:id="28" w:name="_Toc24884218"/>
      <w:bookmarkStart w:id="29" w:name="_Toc26718930"/>
      <w:bookmarkStart w:id="30" w:name="_Toc17233333"/>
      <w:bookmarkStart w:id="31" w:name="_Toc97192964"/>
      <w:bookmarkStart w:id="32" w:name="_Toc26648465"/>
      <w:bookmarkStart w:id="33" w:name="_Toc17233325"/>
      <w:bookmarkStart w:id="34" w:name="_Toc26986530"/>
      <w:bookmarkStart w:id="35" w:name="_Toc26986771"/>
      <w:bookmarkStart w:id="36" w:name="_Toc24884211"/>
      <w:bookmarkStart w:id="37" w:name="_Toc119071460"/>
      <w:bookmarkStart w:id="38" w:name="_Toc119415719"/>
      <w:bookmarkStart w:id="39" w:name="_Toc119416899"/>
      <w:bookmarkEnd w:id="27"/>
      <w:r>
        <w:rPr>
          <w:rFonts w:hint="eastAsia"/>
        </w:rPr>
        <w:t>范围</w:t>
      </w:r>
      <w:bookmarkEnd w:id="28"/>
      <w:bookmarkEnd w:id="29"/>
      <w:bookmarkEnd w:id="30"/>
      <w:bookmarkEnd w:id="31"/>
      <w:bookmarkEnd w:id="32"/>
      <w:bookmarkEnd w:id="33"/>
      <w:bookmarkEnd w:id="34"/>
      <w:bookmarkEnd w:id="35"/>
      <w:bookmarkEnd w:id="36"/>
      <w:bookmarkEnd w:id="37"/>
      <w:bookmarkEnd w:id="38"/>
      <w:bookmarkEnd w:id="39"/>
    </w:p>
    <w:p w:rsidR="00934735" w:rsidRDefault="00183940">
      <w:pPr>
        <w:pStyle w:val="afffff5"/>
        <w:ind w:firstLine="420"/>
      </w:pPr>
      <w:bookmarkStart w:id="40" w:name="_Toc24884219"/>
      <w:bookmarkStart w:id="41" w:name="_Toc17233326"/>
      <w:bookmarkStart w:id="42" w:name="_Toc17233334"/>
      <w:bookmarkStart w:id="43" w:name="_Toc24884212"/>
      <w:bookmarkStart w:id="44" w:name="_Toc26648466"/>
      <w:r>
        <w:rPr>
          <w:rFonts w:hint="eastAsia"/>
        </w:rPr>
        <w:t>本文件规定了高后果区油气管道线路标识设置、制作、安装、维护及管理要求。</w:t>
      </w:r>
    </w:p>
    <w:p w:rsidR="00934735" w:rsidRDefault="00183940">
      <w:pPr>
        <w:pStyle w:val="afffff5"/>
        <w:ind w:firstLine="420"/>
      </w:pPr>
      <w:r>
        <w:rPr>
          <w:rFonts w:hint="eastAsia"/>
        </w:rPr>
        <w:t>本文件适用于高后果区已建油气管道、新(改、扩)建油气管道。</w:t>
      </w:r>
    </w:p>
    <w:p w:rsidR="00934735" w:rsidRDefault="00183940">
      <w:pPr>
        <w:pStyle w:val="affc"/>
        <w:spacing w:before="240" w:after="240"/>
      </w:pPr>
      <w:bookmarkStart w:id="45" w:name="_Toc26986531"/>
      <w:bookmarkStart w:id="46" w:name="_Toc26986772"/>
      <w:bookmarkStart w:id="47" w:name="_Toc26718931"/>
      <w:bookmarkStart w:id="48" w:name="_Toc97192965"/>
      <w:bookmarkStart w:id="49" w:name="_Toc119071461"/>
      <w:bookmarkStart w:id="50" w:name="_Toc119415720"/>
      <w:bookmarkStart w:id="51" w:name="_Toc119416900"/>
      <w:r>
        <w:rPr>
          <w:rFonts w:hint="eastAsia"/>
        </w:rPr>
        <w:t>规范性引用文件</w:t>
      </w:r>
      <w:bookmarkEnd w:id="40"/>
      <w:bookmarkEnd w:id="41"/>
      <w:bookmarkEnd w:id="42"/>
      <w:bookmarkEnd w:id="43"/>
      <w:bookmarkEnd w:id="44"/>
      <w:bookmarkEnd w:id="45"/>
      <w:bookmarkEnd w:id="46"/>
      <w:bookmarkEnd w:id="47"/>
      <w:bookmarkEnd w:id="48"/>
      <w:bookmarkEnd w:id="49"/>
      <w:bookmarkEnd w:id="50"/>
      <w:bookmarkEnd w:id="51"/>
    </w:p>
    <w:sdt>
      <w:sdtPr>
        <w:rPr>
          <w:rFonts w:hint="eastAsia"/>
        </w:rPr>
        <w:id w:val="715848253"/>
        <w:placeholder>
          <w:docPart w:val="CEB07BF284AB41C79E65D3154225994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934735" w:rsidRDefault="00183940">
          <w:pPr>
            <w:pStyle w:val="afffff5"/>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840BCF" w:rsidRDefault="00840BCF">
      <w:pPr>
        <w:pStyle w:val="afffff5"/>
        <w:ind w:firstLine="420"/>
      </w:pPr>
      <w:r w:rsidRPr="00840BCF">
        <w:t>GB</w:t>
      </w:r>
      <w:r w:rsidRPr="00840BCF">
        <w:rPr>
          <w:rFonts w:hint="eastAsia"/>
        </w:rPr>
        <w:t xml:space="preserve">　</w:t>
      </w:r>
      <w:r w:rsidRPr="00840BCF">
        <w:t>32167</w:t>
      </w:r>
      <w:r>
        <w:rPr>
          <w:rFonts w:hint="eastAsia"/>
        </w:rPr>
        <w:t>-2015</w:t>
      </w:r>
      <w:r>
        <w:t xml:space="preserve"> </w:t>
      </w:r>
      <w:r w:rsidRPr="00840BCF">
        <w:rPr>
          <w:rFonts w:hint="eastAsia"/>
        </w:rPr>
        <w:t>油气输送管道完整性管理规范</w:t>
      </w:r>
    </w:p>
    <w:p w:rsidR="00934735" w:rsidRDefault="00183940">
      <w:pPr>
        <w:pStyle w:val="afffff5"/>
        <w:ind w:firstLine="420"/>
      </w:pPr>
      <w:r>
        <w:rPr>
          <w:rFonts w:hint="eastAsia"/>
        </w:rPr>
        <w:t>GB　50251 输气管道工程设计规范</w:t>
      </w:r>
    </w:p>
    <w:p w:rsidR="00934735" w:rsidRDefault="00183940">
      <w:pPr>
        <w:pStyle w:val="afffff5"/>
        <w:ind w:firstLine="420"/>
      </w:pPr>
      <w:r>
        <w:rPr>
          <w:rFonts w:hint="eastAsia"/>
        </w:rPr>
        <w:t>GB　50253 输油管道工程设计规范</w:t>
      </w:r>
    </w:p>
    <w:p w:rsidR="00596E5D" w:rsidRDefault="00596E5D">
      <w:pPr>
        <w:pStyle w:val="afffff5"/>
        <w:ind w:firstLine="420"/>
      </w:pPr>
      <w:r w:rsidRPr="00596E5D">
        <w:rPr>
          <w:rFonts w:hint="eastAsia"/>
        </w:rPr>
        <w:t>SY/T　6064-2017</w:t>
      </w:r>
      <w:r>
        <w:rPr>
          <w:rFonts w:hint="eastAsia"/>
        </w:rPr>
        <w:t xml:space="preserve"> 油气管道线路标识设置技术规范</w:t>
      </w:r>
    </w:p>
    <w:p w:rsidR="00934735" w:rsidRDefault="00183940">
      <w:pPr>
        <w:pStyle w:val="affc"/>
        <w:spacing w:before="240" w:after="240"/>
      </w:pPr>
      <w:bookmarkStart w:id="52" w:name="_Toc97192966"/>
      <w:bookmarkStart w:id="53" w:name="_Toc119071462"/>
      <w:bookmarkStart w:id="54" w:name="_Toc119415721"/>
      <w:bookmarkStart w:id="55" w:name="_Toc119416901"/>
      <w:r>
        <w:rPr>
          <w:rFonts w:hint="eastAsia"/>
          <w:szCs w:val="21"/>
        </w:rPr>
        <w:t>术语和定义</w:t>
      </w:r>
      <w:bookmarkEnd w:id="52"/>
      <w:bookmarkEnd w:id="53"/>
      <w:bookmarkEnd w:id="54"/>
      <w:bookmarkEnd w:id="55"/>
    </w:p>
    <w:bookmarkStart w:id="56" w:name="_Toc26986532" w:displacedByCustomXml="next"/>
    <w:bookmarkEnd w:id="56" w:displacedByCustomXml="next"/>
    <w:sdt>
      <w:sdtPr>
        <w:id w:val="-1909835108"/>
        <w:placeholder>
          <w:docPart w:val="8FB8BCC52EE64F4EA1B502C2F4CD968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934735" w:rsidRDefault="00183940">
          <w:pPr>
            <w:pStyle w:val="afffff5"/>
            <w:ind w:firstLine="420"/>
          </w:pPr>
          <w:r>
            <w:t>下列术语和定义适用于本文件。</w:t>
          </w:r>
        </w:p>
      </w:sdtContent>
    </w:sdt>
    <w:p w:rsidR="00934735" w:rsidRDefault="00934735" w:rsidP="006D0B97">
      <w:pPr>
        <w:pStyle w:val="affd"/>
        <w:spacing w:before="120" w:after="120"/>
      </w:pPr>
      <w:bookmarkStart w:id="57" w:name="_Toc119071463"/>
      <w:bookmarkStart w:id="58" w:name="_Toc119415722"/>
      <w:bookmarkStart w:id="59" w:name="_Toc119416902"/>
      <w:bookmarkEnd w:id="57"/>
      <w:bookmarkEnd w:id="58"/>
      <w:bookmarkEnd w:id="59"/>
    </w:p>
    <w:p w:rsidR="00840BCF" w:rsidRPr="00840BCF" w:rsidRDefault="00840BCF" w:rsidP="00840BCF">
      <w:pPr>
        <w:widowControl/>
        <w:adjustRightInd/>
        <w:spacing w:beforeLines="50" w:before="120" w:line="240" w:lineRule="auto"/>
        <w:ind w:firstLineChars="200" w:firstLine="420"/>
        <w:jc w:val="left"/>
        <w:outlineLvl w:val="2"/>
        <w:rPr>
          <w:rFonts w:ascii="黑体" w:eastAsia="黑体" w:hAnsi="Times New Roman"/>
          <w:kern w:val="0"/>
        </w:rPr>
      </w:pPr>
      <w:r w:rsidRPr="00840BCF">
        <w:rPr>
          <w:rFonts w:ascii="黑体" w:eastAsia="黑体" w:hAnsi="黑体" w:hint="eastAsia"/>
          <w:kern w:val="0"/>
        </w:rPr>
        <w:t>高后果区 high consequence areas</w:t>
      </w:r>
      <w:r w:rsidR="00BF21E4">
        <w:rPr>
          <w:rFonts w:ascii="黑体" w:eastAsia="黑体" w:hAnsi="黑体" w:hint="eastAsia"/>
          <w:kern w:val="0"/>
        </w:rPr>
        <w:t>：</w:t>
      </w:r>
      <w:r w:rsidR="00BF21E4">
        <w:rPr>
          <w:rFonts w:ascii="黑体" w:eastAsia="黑体" w:hAnsi="黑体"/>
          <w:kern w:val="0"/>
        </w:rPr>
        <w:t>HCAs</w:t>
      </w:r>
    </w:p>
    <w:p w:rsidR="00840BCF" w:rsidRDefault="00840BCF" w:rsidP="00840BCF">
      <w:pPr>
        <w:widowControl/>
        <w:autoSpaceDE w:val="0"/>
        <w:autoSpaceDN w:val="0"/>
        <w:adjustRightInd/>
        <w:spacing w:line="240" w:lineRule="auto"/>
        <w:ind w:firstLineChars="200" w:firstLine="420"/>
        <w:rPr>
          <w:rFonts w:ascii="宋体" w:hAnsi="宋体"/>
          <w:kern w:val="0"/>
        </w:rPr>
      </w:pPr>
      <w:r w:rsidRPr="00840BCF">
        <w:rPr>
          <w:rFonts w:ascii="宋体" w:hAnsi="宋体" w:hint="eastAsia"/>
          <w:kern w:val="0"/>
        </w:rPr>
        <w:t>管道泄漏后可能对公众和环境造成较大不良影响的区域。</w:t>
      </w:r>
    </w:p>
    <w:p w:rsidR="00BF21E4" w:rsidRPr="00840BCF" w:rsidRDefault="00BF21E4" w:rsidP="00840BCF">
      <w:pPr>
        <w:widowControl/>
        <w:autoSpaceDE w:val="0"/>
        <w:autoSpaceDN w:val="0"/>
        <w:adjustRightInd/>
        <w:spacing w:line="240" w:lineRule="auto"/>
        <w:ind w:firstLineChars="200" w:firstLine="420"/>
        <w:rPr>
          <w:rFonts w:ascii="宋体" w:hAnsi="Times New Roman"/>
          <w:kern w:val="0"/>
        </w:rPr>
      </w:pPr>
      <w:r w:rsidRPr="00BF21E4">
        <w:rPr>
          <w:rFonts w:ascii="宋体" w:hAnsi="Times New Roman" w:hint="eastAsia"/>
          <w:kern w:val="0"/>
        </w:rPr>
        <w:t>[来源：GB　32167-2015，</w:t>
      </w:r>
      <w:r>
        <w:rPr>
          <w:rFonts w:ascii="宋体" w:hAnsi="Times New Roman" w:hint="eastAsia"/>
          <w:kern w:val="0"/>
        </w:rPr>
        <w:t>3.8</w:t>
      </w:r>
      <w:r w:rsidRPr="00BF21E4">
        <w:rPr>
          <w:rFonts w:ascii="宋体" w:hAnsi="Times New Roman" w:hint="eastAsia"/>
          <w:kern w:val="0"/>
        </w:rPr>
        <w:t>]</w:t>
      </w:r>
    </w:p>
    <w:p w:rsidR="00596E5D" w:rsidRDefault="00596E5D" w:rsidP="00596E5D">
      <w:pPr>
        <w:pStyle w:val="affd"/>
        <w:spacing w:before="120" w:after="120"/>
      </w:pPr>
      <w:bookmarkStart w:id="60" w:name="_Toc119071464"/>
      <w:bookmarkStart w:id="61" w:name="_Toc119071465"/>
      <w:bookmarkStart w:id="62" w:name="_Toc119415723"/>
      <w:bookmarkStart w:id="63" w:name="_Toc119416903"/>
      <w:bookmarkEnd w:id="60"/>
      <w:bookmarkEnd w:id="61"/>
      <w:bookmarkEnd w:id="62"/>
      <w:bookmarkEnd w:id="63"/>
    </w:p>
    <w:p w:rsidR="00596E5D" w:rsidRPr="00596E5D" w:rsidRDefault="00596E5D" w:rsidP="00596E5D">
      <w:pPr>
        <w:widowControl/>
        <w:adjustRightInd/>
        <w:spacing w:beforeLines="50" w:before="120" w:line="240" w:lineRule="auto"/>
        <w:ind w:firstLineChars="200" w:firstLine="420"/>
        <w:jc w:val="left"/>
        <w:outlineLvl w:val="2"/>
        <w:rPr>
          <w:rFonts w:ascii="黑体" w:eastAsia="黑体" w:hAnsi="Times New Roman"/>
          <w:kern w:val="0"/>
        </w:rPr>
      </w:pPr>
      <w:r>
        <w:rPr>
          <w:rFonts w:ascii="黑体" w:eastAsia="黑体" w:hAnsi="黑体" w:hint="eastAsia"/>
          <w:kern w:val="0"/>
        </w:rPr>
        <w:t>管道</w:t>
      </w:r>
      <w:r w:rsidRPr="00596E5D">
        <w:rPr>
          <w:rFonts w:ascii="黑体" w:eastAsia="黑体" w:hAnsi="黑体" w:hint="eastAsia"/>
          <w:kern w:val="0"/>
        </w:rPr>
        <w:t>标识ground ID</w:t>
      </w:r>
    </w:p>
    <w:p w:rsidR="00596E5D" w:rsidRPr="00596E5D" w:rsidRDefault="00596E5D" w:rsidP="00596E5D">
      <w:pPr>
        <w:widowControl/>
        <w:autoSpaceDE w:val="0"/>
        <w:autoSpaceDN w:val="0"/>
        <w:adjustRightInd/>
        <w:spacing w:line="240" w:lineRule="auto"/>
        <w:ind w:firstLineChars="200" w:firstLine="420"/>
        <w:rPr>
          <w:rFonts w:ascii="宋体" w:hAnsi="Times New Roman"/>
          <w:kern w:val="0"/>
        </w:rPr>
      </w:pPr>
      <w:r w:rsidRPr="00596E5D">
        <w:rPr>
          <w:rFonts w:ascii="宋体" w:hAnsi="宋体" w:hint="eastAsia"/>
          <w:kern w:val="0"/>
        </w:rPr>
        <w:t>用于管道上方的各种地面标记，包括里程桩、标志桩、通信标石、加密桩、警示牌及</w:t>
      </w:r>
      <w:proofErr w:type="gramStart"/>
      <w:r w:rsidRPr="00596E5D">
        <w:rPr>
          <w:rFonts w:ascii="宋体" w:hAnsi="宋体" w:hint="eastAsia"/>
          <w:kern w:val="0"/>
        </w:rPr>
        <w:t>警示带</w:t>
      </w:r>
      <w:proofErr w:type="gramEnd"/>
      <w:r w:rsidRPr="00596E5D">
        <w:rPr>
          <w:rFonts w:ascii="宋体" w:hAnsi="宋体" w:hint="eastAsia"/>
          <w:kern w:val="0"/>
        </w:rPr>
        <w:t>等。</w:t>
      </w:r>
    </w:p>
    <w:p w:rsidR="00596E5D" w:rsidRPr="00840BCF" w:rsidRDefault="00596E5D" w:rsidP="00596E5D">
      <w:pPr>
        <w:widowControl/>
        <w:autoSpaceDE w:val="0"/>
        <w:autoSpaceDN w:val="0"/>
        <w:adjustRightInd/>
        <w:spacing w:line="240" w:lineRule="auto"/>
        <w:ind w:firstLineChars="200" w:firstLine="420"/>
        <w:rPr>
          <w:rFonts w:ascii="宋体" w:hAnsi="Times New Roman"/>
          <w:kern w:val="0"/>
        </w:rPr>
      </w:pPr>
      <w:r w:rsidRPr="00BF21E4">
        <w:rPr>
          <w:rFonts w:ascii="宋体" w:hAnsi="Times New Roman" w:hint="eastAsia"/>
          <w:kern w:val="0"/>
        </w:rPr>
        <w:t>[来源：</w:t>
      </w:r>
      <w:r w:rsidRPr="00596E5D">
        <w:rPr>
          <w:rFonts w:ascii="宋体" w:hAnsi="Times New Roman" w:hint="eastAsia"/>
          <w:kern w:val="0"/>
        </w:rPr>
        <w:t>SY/T　6064-2017</w:t>
      </w:r>
      <w:r w:rsidRPr="00BF21E4">
        <w:rPr>
          <w:rFonts w:ascii="宋体" w:hAnsi="Times New Roman" w:hint="eastAsia"/>
          <w:kern w:val="0"/>
        </w:rPr>
        <w:t>，</w:t>
      </w:r>
      <w:r>
        <w:rPr>
          <w:rFonts w:ascii="宋体" w:hAnsi="Times New Roman" w:hint="eastAsia"/>
          <w:kern w:val="0"/>
        </w:rPr>
        <w:t>3.1，有修改</w:t>
      </w:r>
      <w:r w:rsidRPr="00BF21E4">
        <w:rPr>
          <w:rFonts w:ascii="宋体" w:hAnsi="Times New Roman" w:hint="eastAsia"/>
          <w:kern w:val="0"/>
        </w:rPr>
        <w:t>]</w:t>
      </w:r>
    </w:p>
    <w:p w:rsidR="00596E5D" w:rsidRDefault="00596E5D" w:rsidP="004A31C4">
      <w:pPr>
        <w:pStyle w:val="affd"/>
        <w:spacing w:before="120" w:after="120"/>
      </w:pPr>
      <w:bookmarkStart w:id="64" w:name="_Toc119071466"/>
      <w:bookmarkStart w:id="65" w:name="_Toc119415724"/>
      <w:bookmarkStart w:id="66" w:name="_Toc119416904"/>
      <w:bookmarkEnd w:id="64"/>
      <w:bookmarkEnd w:id="65"/>
      <w:bookmarkEnd w:id="66"/>
    </w:p>
    <w:p w:rsidR="004A31C4" w:rsidRDefault="004A31C4" w:rsidP="004A31C4">
      <w:pPr>
        <w:pStyle w:val="afffffffffffa"/>
        <w:spacing w:before="120" w:afterLines="0"/>
        <w:ind w:firstLineChars="200" w:firstLine="420"/>
      </w:pPr>
      <w:r>
        <w:rPr>
          <w:rFonts w:hAnsi="黑体" w:hint="eastAsia"/>
        </w:rPr>
        <w:t>里程桩mileage post</w:t>
      </w:r>
    </w:p>
    <w:p w:rsidR="004A31C4" w:rsidRDefault="004A31C4" w:rsidP="004A31C4">
      <w:pPr>
        <w:pStyle w:val="afffffffffffb"/>
      </w:pPr>
      <w:r>
        <w:rPr>
          <w:rFonts w:hAnsi="宋体" w:hint="eastAsia"/>
        </w:rPr>
        <w:t>用于标记管道距离和位置的设施。</w:t>
      </w:r>
    </w:p>
    <w:p w:rsidR="004A31C4" w:rsidRDefault="004A31C4" w:rsidP="004A31C4">
      <w:pPr>
        <w:pStyle w:val="afffff5"/>
        <w:ind w:firstLine="420"/>
      </w:pPr>
      <w:r w:rsidRPr="004A31C4">
        <w:rPr>
          <w:rFonts w:hint="eastAsia"/>
        </w:rPr>
        <w:t>[来源：SY/T　6064-2017，3.</w:t>
      </w:r>
      <w:r>
        <w:rPr>
          <w:rFonts w:hint="eastAsia"/>
        </w:rPr>
        <w:t>2</w:t>
      </w:r>
      <w:r w:rsidRPr="004A31C4">
        <w:rPr>
          <w:rFonts w:hint="eastAsia"/>
        </w:rPr>
        <w:t>]</w:t>
      </w:r>
    </w:p>
    <w:p w:rsidR="004A31C4" w:rsidRDefault="004A31C4" w:rsidP="000378A6">
      <w:pPr>
        <w:pStyle w:val="affd"/>
        <w:spacing w:before="120" w:after="120"/>
      </w:pPr>
      <w:bookmarkStart w:id="67" w:name="_Toc119071467"/>
      <w:bookmarkStart w:id="68" w:name="_Toc119415725"/>
      <w:bookmarkStart w:id="69" w:name="_Toc119416905"/>
      <w:bookmarkEnd w:id="67"/>
      <w:bookmarkEnd w:id="68"/>
      <w:bookmarkEnd w:id="69"/>
    </w:p>
    <w:p w:rsidR="000378A6" w:rsidRPr="000378A6" w:rsidRDefault="000378A6" w:rsidP="000378A6">
      <w:pPr>
        <w:widowControl/>
        <w:adjustRightInd/>
        <w:spacing w:beforeLines="50" w:before="120" w:line="240" w:lineRule="auto"/>
        <w:ind w:firstLineChars="200" w:firstLine="420"/>
        <w:jc w:val="left"/>
        <w:outlineLvl w:val="2"/>
        <w:rPr>
          <w:rFonts w:ascii="黑体" w:eastAsia="黑体" w:hAnsi="Times New Roman"/>
          <w:kern w:val="0"/>
        </w:rPr>
      </w:pPr>
      <w:r w:rsidRPr="000378A6">
        <w:rPr>
          <w:rFonts w:ascii="黑体" w:eastAsia="黑体" w:hAnsi="黑体" w:hint="eastAsia"/>
          <w:kern w:val="0"/>
        </w:rPr>
        <w:t>测试桩test post</w:t>
      </w:r>
    </w:p>
    <w:p w:rsidR="000378A6" w:rsidRPr="000378A6" w:rsidRDefault="000378A6" w:rsidP="000378A6">
      <w:pPr>
        <w:widowControl/>
        <w:autoSpaceDE w:val="0"/>
        <w:autoSpaceDN w:val="0"/>
        <w:adjustRightInd/>
        <w:spacing w:line="240" w:lineRule="auto"/>
        <w:ind w:firstLineChars="200" w:firstLine="420"/>
        <w:rPr>
          <w:rFonts w:ascii="宋体" w:hAnsi="Times New Roman"/>
          <w:kern w:val="0"/>
        </w:rPr>
      </w:pPr>
      <w:r w:rsidRPr="000378A6">
        <w:rPr>
          <w:rFonts w:ascii="宋体" w:hAnsi="宋体" w:hint="eastAsia"/>
          <w:kern w:val="0"/>
        </w:rPr>
        <w:t>用于监测和测试管道阴极保护等参数的设施</w:t>
      </w:r>
      <w:r w:rsidR="0051522C" w:rsidRPr="0051522C">
        <w:rPr>
          <w:rFonts w:ascii="宋体" w:hAnsi="宋体" w:hint="eastAsia"/>
          <w:kern w:val="0"/>
        </w:rPr>
        <w:t>（包括智能测试桩）</w:t>
      </w:r>
      <w:r w:rsidRPr="000378A6">
        <w:rPr>
          <w:rFonts w:ascii="宋体" w:hAnsi="宋体" w:hint="eastAsia"/>
          <w:kern w:val="0"/>
        </w:rPr>
        <w:t>。</w:t>
      </w:r>
    </w:p>
    <w:p w:rsidR="000378A6" w:rsidRPr="000378A6" w:rsidRDefault="000378A6" w:rsidP="000378A6">
      <w:pPr>
        <w:widowControl/>
        <w:autoSpaceDE w:val="0"/>
        <w:autoSpaceDN w:val="0"/>
        <w:adjustRightInd/>
        <w:spacing w:line="240" w:lineRule="auto"/>
        <w:ind w:firstLineChars="200" w:firstLine="420"/>
        <w:rPr>
          <w:rFonts w:ascii="宋体" w:hAnsi="Times New Roman"/>
          <w:kern w:val="0"/>
          <w:szCs w:val="20"/>
        </w:rPr>
      </w:pPr>
      <w:r w:rsidRPr="000378A6">
        <w:rPr>
          <w:rFonts w:ascii="宋体" w:hAnsi="Times New Roman" w:hint="eastAsia"/>
          <w:kern w:val="0"/>
          <w:szCs w:val="20"/>
        </w:rPr>
        <w:t>[来源：SY/T　6064-2017，3.</w:t>
      </w:r>
      <w:r>
        <w:rPr>
          <w:rFonts w:ascii="宋体" w:hAnsi="Times New Roman" w:hint="eastAsia"/>
          <w:kern w:val="0"/>
          <w:szCs w:val="20"/>
        </w:rPr>
        <w:t>3</w:t>
      </w:r>
      <w:r w:rsidR="0051522C">
        <w:rPr>
          <w:rFonts w:ascii="宋体" w:hAnsi="Times New Roman" w:hint="eastAsia"/>
          <w:kern w:val="0"/>
          <w:szCs w:val="20"/>
        </w:rPr>
        <w:t>，</w:t>
      </w:r>
      <w:r w:rsidR="0051522C" w:rsidRPr="0051522C">
        <w:rPr>
          <w:rFonts w:ascii="宋体" w:hAnsi="Times New Roman" w:hint="eastAsia"/>
          <w:kern w:val="0"/>
          <w:szCs w:val="20"/>
        </w:rPr>
        <w:t>有修改</w:t>
      </w:r>
      <w:r w:rsidRPr="000378A6">
        <w:rPr>
          <w:rFonts w:ascii="宋体" w:hAnsi="Times New Roman" w:hint="eastAsia"/>
          <w:kern w:val="0"/>
          <w:szCs w:val="20"/>
        </w:rPr>
        <w:t>]</w:t>
      </w:r>
    </w:p>
    <w:p w:rsidR="000378A6" w:rsidRDefault="000378A6" w:rsidP="000378A6">
      <w:pPr>
        <w:pStyle w:val="affd"/>
        <w:spacing w:before="120" w:after="120"/>
      </w:pPr>
      <w:bookmarkStart w:id="70" w:name="_Toc119071468"/>
      <w:bookmarkStart w:id="71" w:name="_Toc119415726"/>
      <w:bookmarkStart w:id="72" w:name="_Toc119416906"/>
      <w:bookmarkEnd w:id="70"/>
      <w:bookmarkEnd w:id="71"/>
      <w:bookmarkEnd w:id="72"/>
    </w:p>
    <w:p w:rsidR="00FC1448" w:rsidRPr="00FC1448" w:rsidRDefault="00FC1448" w:rsidP="00FC1448">
      <w:pPr>
        <w:widowControl/>
        <w:adjustRightInd/>
        <w:spacing w:beforeLines="50" w:before="120" w:line="240" w:lineRule="auto"/>
        <w:ind w:firstLineChars="200" w:firstLine="420"/>
        <w:jc w:val="left"/>
        <w:outlineLvl w:val="2"/>
        <w:rPr>
          <w:rFonts w:ascii="黑体" w:eastAsia="黑体" w:hAnsi="Times New Roman"/>
          <w:kern w:val="0"/>
        </w:rPr>
      </w:pPr>
      <w:r w:rsidRPr="00FC1448">
        <w:rPr>
          <w:rFonts w:ascii="黑体" w:eastAsia="黑体" w:hAnsi="黑体" w:hint="eastAsia"/>
          <w:kern w:val="0"/>
        </w:rPr>
        <w:t>标志桩</w:t>
      </w:r>
      <w:r w:rsidRPr="00FC1448">
        <w:rPr>
          <w:rFonts w:ascii="黑体" w:eastAsia="黑体" w:hAnsi="Times New Roman" w:hint="eastAsia"/>
          <w:kern w:val="0"/>
        </w:rPr>
        <w:t xml:space="preserve"> </w:t>
      </w:r>
      <w:r w:rsidRPr="00FC1448">
        <w:rPr>
          <w:rFonts w:ascii="黑体" w:eastAsia="黑体" w:hAnsi="黑体" w:hint="eastAsia"/>
          <w:kern w:val="0"/>
        </w:rPr>
        <w:t>markers stake</w:t>
      </w:r>
    </w:p>
    <w:p w:rsidR="00FC1448" w:rsidRPr="00FC1448" w:rsidRDefault="00FC1448" w:rsidP="00FC1448">
      <w:pPr>
        <w:widowControl/>
        <w:autoSpaceDE w:val="0"/>
        <w:autoSpaceDN w:val="0"/>
        <w:adjustRightInd/>
        <w:spacing w:line="240" w:lineRule="auto"/>
        <w:ind w:firstLineChars="200" w:firstLine="420"/>
        <w:rPr>
          <w:rFonts w:ascii="宋体" w:hAnsi="Times New Roman"/>
          <w:kern w:val="0"/>
        </w:rPr>
      </w:pPr>
      <w:r w:rsidRPr="00FC1448">
        <w:rPr>
          <w:rFonts w:ascii="宋体" w:hAnsi="宋体" w:hint="eastAsia"/>
          <w:kern w:val="0"/>
        </w:rPr>
        <w:t>用于标记管道方向变化、管道与地面工程</w:t>
      </w:r>
      <w:r w:rsidR="00E1064B">
        <w:rPr>
          <w:rFonts w:ascii="宋体" w:hAnsi="宋体" w:hint="eastAsia"/>
          <w:kern w:val="0"/>
        </w:rPr>
        <w:t>（</w:t>
      </w:r>
      <w:r w:rsidRPr="00FC1448">
        <w:rPr>
          <w:rFonts w:ascii="宋体" w:hAnsi="宋体" w:hint="eastAsia"/>
          <w:kern w:val="0"/>
        </w:rPr>
        <w:t>地下隐蔽物</w:t>
      </w:r>
      <w:r w:rsidR="00E1064B">
        <w:rPr>
          <w:rFonts w:ascii="宋体" w:hAnsi="宋体" w:hint="eastAsia"/>
          <w:kern w:val="0"/>
        </w:rPr>
        <w:t>）</w:t>
      </w:r>
      <w:r w:rsidRPr="00FC1448">
        <w:rPr>
          <w:rFonts w:ascii="宋体" w:hAnsi="宋体" w:hint="eastAsia"/>
          <w:kern w:val="0"/>
        </w:rPr>
        <w:t>交叉、管理单位交界、管道结构变化</w:t>
      </w:r>
      <w:r w:rsidR="00E1064B">
        <w:rPr>
          <w:rFonts w:ascii="宋体" w:hAnsi="宋体" w:hint="eastAsia"/>
          <w:kern w:val="0"/>
        </w:rPr>
        <w:t>（</w:t>
      </w:r>
      <w:r w:rsidRPr="00FC1448">
        <w:rPr>
          <w:rFonts w:ascii="宋体" w:hAnsi="宋体" w:hint="eastAsia"/>
          <w:kern w:val="0"/>
        </w:rPr>
        <w:t>管径、壁厚、防护层</w:t>
      </w:r>
      <w:r w:rsidR="00E1064B">
        <w:rPr>
          <w:rFonts w:ascii="宋体" w:hAnsi="宋体" w:hint="eastAsia"/>
          <w:kern w:val="0"/>
        </w:rPr>
        <w:t>）</w:t>
      </w:r>
      <w:r w:rsidRPr="00FC1448">
        <w:rPr>
          <w:rFonts w:ascii="宋体" w:hAnsi="宋体" w:hint="eastAsia"/>
          <w:kern w:val="0"/>
        </w:rPr>
        <w:t>、管道附属设施的地面标识，包括转角桩，穿</w:t>
      </w:r>
      <w:r w:rsidR="00E1064B">
        <w:rPr>
          <w:rFonts w:ascii="宋体" w:hAnsi="宋体" w:hint="eastAsia"/>
          <w:kern w:val="0"/>
        </w:rPr>
        <w:t>（</w:t>
      </w:r>
      <w:r w:rsidRPr="00FC1448">
        <w:rPr>
          <w:rFonts w:ascii="宋体" w:hAnsi="宋体" w:hint="eastAsia"/>
          <w:kern w:val="0"/>
        </w:rPr>
        <w:t>跨</w:t>
      </w:r>
      <w:r w:rsidR="00E1064B">
        <w:rPr>
          <w:rFonts w:ascii="宋体" w:hAnsi="宋体" w:hint="eastAsia"/>
          <w:kern w:val="0"/>
        </w:rPr>
        <w:t>）</w:t>
      </w:r>
      <w:r w:rsidRPr="00FC1448">
        <w:rPr>
          <w:rFonts w:ascii="宋体" w:hAnsi="宋体" w:hint="eastAsia"/>
          <w:kern w:val="0"/>
        </w:rPr>
        <w:t>越桩</w:t>
      </w:r>
      <w:r w:rsidR="00E1064B">
        <w:rPr>
          <w:rFonts w:ascii="宋体" w:hAnsi="宋体" w:hint="eastAsia"/>
          <w:kern w:val="0"/>
        </w:rPr>
        <w:t>（</w:t>
      </w:r>
      <w:r w:rsidRPr="00FC1448">
        <w:rPr>
          <w:rFonts w:ascii="宋体" w:hAnsi="宋体" w:hint="eastAsia"/>
          <w:kern w:val="0"/>
        </w:rPr>
        <w:t>河流、公路、铁路、隧道</w:t>
      </w:r>
      <w:r w:rsidR="00E1064B">
        <w:rPr>
          <w:rFonts w:ascii="宋体" w:hAnsi="宋体" w:hint="eastAsia"/>
          <w:kern w:val="0"/>
        </w:rPr>
        <w:t>）</w:t>
      </w:r>
      <w:r w:rsidRPr="00FC1448">
        <w:rPr>
          <w:rFonts w:ascii="宋体" w:hAnsi="宋体" w:hint="eastAsia"/>
          <w:kern w:val="0"/>
        </w:rPr>
        <w:t>、交叉桩</w:t>
      </w:r>
      <w:r w:rsidR="00E1064B">
        <w:rPr>
          <w:rFonts w:ascii="宋体" w:hAnsi="宋体" w:hint="eastAsia"/>
          <w:kern w:val="0"/>
        </w:rPr>
        <w:t>（</w:t>
      </w:r>
      <w:r w:rsidRPr="00FC1448">
        <w:rPr>
          <w:rFonts w:ascii="宋体" w:hAnsi="宋体" w:hint="eastAsia"/>
          <w:kern w:val="0"/>
        </w:rPr>
        <w:t>管道交叉、光缆交叉、电力电缆交叉</w:t>
      </w:r>
      <w:r w:rsidR="00E1064B">
        <w:rPr>
          <w:rFonts w:ascii="宋体" w:hAnsi="宋体" w:hint="eastAsia"/>
          <w:kern w:val="0"/>
        </w:rPr>
        <w:t>）</w:t>
      </w:r>
      <w:r w:rsidRPr="00FC1448">
        <w:rPr>
          <w:rFonts w:ascii="宋体" w:hAnsi="宋体" w:hint="eastAsia"/>
          <w:kern w:val="0"/>
        </w:rPr>
        <w:t>、分界桩、设施桩等。</w:t>
      </w:r>
    </w:p>
    <w:p w:rsidR="00FC1448" w:rsidRPr="000378A6" w:rsidRDefault="00FC1448" w:rsidP="00FC1448">
      <w:pPr>
        <w:widowControl/>
        <w:autoSpaceDE w:val="0"/>
        <w:autoSpaceDN w:val="0"/>
        <w:adjustRightInd/>
        <w:spacing w:line="240" w:lineRule="auto"/>
        <w:ind w:firstLineChars="200" w:firstLine="420"/>
        <w:rPr>
          <w:rFonts w:ascii="宋体" w:hAnsi="Times New Roman"/>
          <w:kern w:val="0"/>
          <w:szCs w:val="20"/>
        </w:rPr>
      </w:pPr>
      <w:r w:rsidRPr="000378A6">
        <w:rPr>
          <w:rFonts w:ascii="宋体" w:hAnsi="Times New Roman" w:hint="eastAsia"/>
          <w:kern w:val="0"/>
          <w:szCs w:val="20"/>
        </w:rPr>
        <w:t>[来源：SY/T　6064-2017，3.</w:t>
      </w:r>
      <w:r>
        <w:rPr>
          <w:rFonts w:ascii="宋体" w:hAnsi="Times New Roman" w:hint="eastAsia"/>
          <w:kern w:val="0"/>
          <w:szCs w:val="20"/>
        </w:rPr>
        <w:t>4</w:t>
      </w:r>
      <w:r w:rsidRPr="000378A6">
        <w:rPr>
          <w:rFonts w:ascii="宋体" w:hAnsi="Times New Roman" w:hint="eastAsia"/>
          <w:kern w:val="0"/>
          <w:szCs w:val="20"/>
        </w:rPr>
        <w:t>]</w:t>
      </w:r>
    </w:p>
    <w:p w:rsidR="000378A6" w:rsidRDefault="000378A6" w:rsidP="00DC5068">
      <w:pPr>
        <w:pStyle w:val="affd"/>
        <w:spacing w:before="120" w:after="120"/>
      </w:pPr>
      <w:bookmarkStart w:id="73" w:name="_Toc119071469"/>
      <w:bookmarkStart w:id="74" w:name="_Toc119415727"/>
      <w:bookmarkStart w:id="75" w:name="_Toc119416907"/>
      <w:bookmarkEnd w:id="73"/>
      <w:bookmarkEnd w:id="74"/>
      <w:bookmarkEnd w:id="75"/>
    </w:p>
    <w:p w:rsidR="00DC5068" w:rsidRPr="00DC5068" w:rsidRDefault="00DC5068" w:rsidP="00DC5068">
      <w:pPr>
        <w:widowControl/>
        <w:adjustRightInd/>
        <w:spacing w:beforeLines="50" w:before="120" w:line="240" w:lineRule="auto"/>
        <w:ind w:firstLineChars="200" w:firstLine="420"/>
        <w:jc w:val="left"/>
        <w:outlineLvl w:val="2"/>
        <w:rPr>
          <w:rFonts w:ascii="黑体" w:eastAsia="黑体" w:hAnsi="Times New Roman"/>
          <w:kern w:val="0"/>
        </w:rPr>
      </w:pPr>
      <w:r w:rsidRPr="00DC5068">
        <w:rPr>
          <w:rFonts w:ascii="黑体" w:eastAsia="黑体" w:hAnsi="黑体" w:hint="eastAsia"/>
          <w:kern w:val="0"/>
        </w:rPr>
        <w:lastRenderedPageBreak/>
        <w:t>加密桩additional stake</w:t>
      </w:r>
    </w:p>
    <w:p w:rsidR="00DC5068" w:rsidRPr="00DC5068" w:rsidRDefault="00DC5068" w:rsidP="00DC5068">
      <w:pPr>
        <w:widowControl/>
        <w:autoSpaceDE w:val="0"/>
        <w:autoSpaceDN w:val="0"/>
        <w:adjustRightInd/>
        <w:spacing w:line="240" w:lineRule="auto"/>
        <w:ind w:firstLineChars="200" w:firstLine="420"/>
        <w:rPr>
          <w:rFonts w:ascii="宋体" w:hAnsi="Times New Roman"/>
          <w:kern w:val="0"/>
        </w:rPr>
      </w:pPr>
      <w:r w:rsidRPr="00DC5068">
        <w:rPr>
          <w:rFonts w:ascii="宋体" w:hAnsi="宋体" w:hint="eastAsia"/>
          <w:kern w:val="0"/>
        </w:rPr>
        <w:t>管道两个相邻标记之间，按一定距离埋设的用于确认管线走向的地面标识</w:t>
      </w:r>
      <w:r w:rsidR="00A96350">
        <w:rPr>
          <w:rFonts w:ascii="宋体" w:hAnsi="宋体" w:hint="eastAsia"/>
          <w:kern w:val="0"/>
        </w:rPr>
        <w:t>，</w:t>
      </w:r>
      <w:r w:rsidR="00A96350" w:rsidRPr="00A96350">
        <w:rPr>
          <w:rFonts w:ascii="宋体" w:hAnsi="宋体" w:hint="eastAsia"/>
          <w:kern w:val="0"/>
        </w:rPr>
        <w:t>同时用于管道埋深较浅的沟渠、重载车辆通过未做管道保护涵的道路、管道经过人口稠密区等特殊地段的地面警示标识</w:t>
      </w:r>
      <w:r w:rsidRPr="00DC5068">
        <w:rPr>
          <w:rFonts w:ascii="宋体" w:hAnsi="宋体" w:hint="eastAsia"/>
          <w:kern w:val="0"/>
        </w:rPr>
        <w:t>。</w:t>
      </w:r>
    </w:p>
    <w:p w:rsidR="00DC5068" w:rsidRDefault="00DC5068" w:rsidP="00DC5068">
      <w:pPr>
        <w:widowControl/>
        <w:autoSpaceDE w:val="0"/>
        <w:autoSpaceDN w:val="0"/>
        <w:adjustRightInd/>
        <w:spacing w:line="240" w:lineRule="auto"/>
        <w:ind w:firstLineChars="200" w:firstLine="420"/>
        <w:rPr>
          <w:rFonts w:ascii="宋体" w:hAnsi="Times New Roman"/>
          <w:kern w:val="0"/>
          <w:szCs w:val="20"/>
        </w:rPr>
      </w:pPr>
      <w:r w:rsidRPr="000378A6">
        <w:rPr>
          <w:rFonts w:ascii="宋体" w:hAnsi="Times New Roman" w:hint="eastAsia"/>
          <w:kern w:val="0"/>
          <w:szCs w:val="20"/>
        </w:rPr>
        <w:t>[来源：SY/T　6064-2017，3.</w:t>
      </w:r>
      <w:r>
        <w:rPr>
          <w:rFonts w:ascii="宋体" w:hAnsi="Times New Roman" w:hint="eastAsia"/>
          <w:kern w:val="0"/>
          <w:szCs w:val="20"/>
        </w:rPr>
        <w:t>5</w:t>
      </w:r>
      <w:r w:rsidR="00A96350">
        <w:rPr>
          <w:rFonts w:ascii="宋体" w:hAnsi="Times New Roman" w:hint="eastAsia"/>
          <w:kern w:val="0"/>
          <w:szCs w:val="20"/>
        </w:rPr>
        <w:t>，有修改</w:t>
      </w:r>
      <w:r w:rsidRPr="000378A6">
        <w:rPr>
          <w:rFonts w:ascii="宋体" w:hAnsi="Times New Roman" w:hint="eastAsia"/>
          <w:kern w:val="0"/>
          <w:szCs w:val="20"/>
        </w:rPr>
        <w:t>]</w:t>
      </w:r>
    </w:p>
    <w:p w:rsidR="0057440F" w:rsidRDefault="0057440F" w:rsidP="0057440F">
      <w:pPr>
        <w:pStyle w:val="affd"/>
        <w:spacing w:before="120" w:after="120"/>
      </w:pPr>
      <w:bookmarkStart w:id="76" w:name="_Toc119415728"/>
      <w:bookmarkStart w:id="77" w:name="_Toc119416908"/>
      <w:bookmarkEnd w:id="76"/>
      <w:bookmarkEnd w:id="77"/>
    </w:p>
    <w:p w:rsidR="0057440F" w:rsidRPr="0057440F" w:rsidRDefault="0057440F" w:rsidP="0057440F">
      <w:pPr>
        <w:widowControl/>
        <w:adjustRightInd/>
        <w:spacing w:beforeLines="50" w:before="120" w:line="240" w:lineRule="auto"/>
        <w:ind w:firstLineChars="200" w:firstLine="420"/>
        <w:jc w:val="left"/>
        <w:outlineLvl w:val="2"/>
        <w:rPr>
          <w:rFonts w:ascii="黑体" w:eastAsia="黑体" w:hAnsi="黑体"/>
          <w:kern w:val="0"/>
        </w:rPr>
      </w:pPr>
      <w:r w:rsidRPr="0057440F">
        <w:rPr>
          <w:rFonts w:ascii="黑体" w:eastAsia="黑体" w:hAnsi="黑体" w:hint="eastAsia"/>
          <w:kern w:val="0"/>
        </w:rPr>
        <w:t xml:space="preserve">分界桩 boundary stake </w:t>
      </w:r>
    </w:p>
    <w:p w:rsidR="0057440F" w:rsidRPr="000378A6" w:rsidRDefault="0057440F" w:rsidP="0057440F">
      <w:pPr>
        <w:widowControl/>
        <w:autoSpaceDE w:val="0"/>
        <w:autoSpaceDN w:val="0"/>
        <w:adjustRightInd/>
        <w:spacing w:line="240" w:lineRule="auto"/>
        <w:ind w:firstLineChars="200" w:firstLine="420"/>
        <w:rPr>
          <w:rFonts w:ascii="宋体" w:hAnsi="Times New Roman"/>
          <w:kern w:val="0"/>
          <w:szCs w:val="20"/>
        </w:rPr>
      </w:pPr>
      <w:r w:rsidRPr="0057440F">
        <w:rPr>
          <w:rFonts w:ascii="宋体" w:hAnsi="Times New Roman" w:hint="eastAsia"/>
          <w:kern w:val="0"/>
          <w:szCs w:val="20"/>
        </w:rPr>
        <w:t xml:space="preserve">用于标识管道所属不同管理区域的地面标识。 </w:t>
      </w:r>
    </w:p>
    <w:p w:rsidR="00DC5068" w:rsidRDefault="00DC5068" w:rsidP="0089659E">
      <w:pPr>
        <w:pStyle w:val="affd"/>
        <w:spacing w:before="120" w:after="120"/>
      </w:pPr>
      <w:bookmarkStart w:id="78" w:name="_Toc119415729"/>
      <w:bookmarkStart w:id="79" w:name="_Toc119416909"/>
      <w:bookmarkEnd w:id="78"/>
      <w:bookmarkEnd w:id="79"/>
    </w:p>
    <w:p w:rsidR="0089659E" w:rsidRPr="0089659E" w:rsidRDefault="0089659E" w:rsidP="00616E21">
      <w:pPr>
        <w:widowControl/>
        <w:adjustRightInd/>
        <w:spacing w:beforeLines="50" w:before="120" w:line="240" w:lineRule="auto"/>
        <w:ind w:firstLineChars="200" w:firstLine="420"/>
        <w:jc w:val="left"/>
        <w:outlineLvl w:val="2"/>
        <w:rPr>
          <w:rFonts w:ascii="黑体" w:eastAsia="黑体" w:hAnsi="黑体"/>
          <w:kern w:val="0"/>
        </w:rPr>
      </w:pPr>
      <w:r w:rsidRPr="0089659E">
        <w:rPr>
          <w:rFonts w:ascii="黑体" w:eastAsia="黑体" w:hAnsi="黑体" w:hint="eastAsia"/>
          <w:kern w:val="0"/>
        </w:rPr>
        <w:t>通信标石communication monument</w:t>
      </w:r>
    </w:p>
    <w:p w:rsidR="0089659E" w:rsidRDefault="0089659E" w:rsidP="0089659E">
      <w:pPr>
        <w:pStyle w:val="afffff5"/>
        <w:ind w:firstLine="420"/>
      </w:pPr>
      <w:r>
        <w:rPr>
          <w:rFonts w:hint="eastAsia"/>
        </w:rPr>
        <w:t>用于标记通信</w:t>
      </w:r>
      <w:r w:rsidRPr="0089659E">
        <w:rPr>
          <w:rFonts w:hint="eastAsia"/>
        </w:rPr>
        <w:t>光缆</w:t>
      </w:r>
      <w:r>
        <w:rPr>
          <w:rFonts w:hint="eastAsia"/>
        </w:rPr>
        <w:t>敷设位置、走向的地面标识，</w:t>
      </w:r>
      <w:r w:rsidRPr="0089659E">
        <w:rPr>
          <w:rFonts w:hint="eastAsia"/>
        </w:rPr>
        <w:t>为普通标石和监测标石，由钢筋混凝土或复合材料制作而成</w:t>
      </w:r>
      <w:r>
        <w:rPr>
          <w:rFonts w:hint="eastAsia"/>
        </w:rPr>
        <w:t>，</w:t>
      </w:r>
      <w:r w:rsidRPr="0089659E">
        <w:rPr>
          <w:rFonts w:hint="eastAsia"/>
        </w:rPr>
        <w:t>也称光缆桩。</w:t>
      </w:r>
    </w:p>
    <w:p w:rsidR="00616E21" w:rsidRPr="00616E21" w:rsidRDefault="00616E21" w:rsidP="00616E21">
      <w:pPr>
        <w:widowControl/>
        <w:autoSpaceDE w:val="0"/>
        <w:autoSpaceDN w:val="0"/>
        <w:adjustRightInd/>
        <w:spacing w:line="240" w:lineRule="auto"/>
        <w:ind w:firstLineChars="200" w:firstLine="420"/>
        <w:rPr>
          <w:rFonts w:ascii="宋体" w:hAnsi="Times New Roman"/>
          <w:kern w:val="0"/>
          <w:szCs w:val="20"/>
        </w:rPr>
      </w:pPr>
      <w:r w:rsidRPr="000378A6">
        <w:rPr>
          <w:rFonts w:ascii="宋体" w:hAnsi="Times New Roman" w:hint="eastAsia"/>
          <w:kern w:val="0"/>
          <w:szCs w:val="20"/>
        </w:rPr>
        <w:t>[来源：SY/T　6064-2017，3.</w:t>
      </w:r>
      <w:r>
        <w:rPr>
          <w:rFonts w:ascii="宋体" w:hAnsi="Times New Roman" w:hint="eastAsia"/>
          <w:kern w:val="0"/>
          <w:szCs w:val="20"/>
        </w:rPr>
        <w:t>6，有修改</w:t>
      </w:r>
      <w:r w:rsidRPr="000378A6">
        <w:rPr>
          <w:rFonts w:ascii="宋体" w:hAnsi="Times New Roman" w:hint="eastAsia"/>
          <w:kern w:val="0"/>
          <w:szCs w:val="20"/>
        </w:rPr>
        <w:t>]</w:t>
      </w:r>
    </w:p>
    <w:p w:rsidR="0089659E" w:rsidRDefault="0089659E" w:rsidP="00616E21">
      <w:pPr>
        <w:pStyle w:val="affd"/>
        <w:spacing w:before="120" w:after="120"/>
      </w:pPr>
      <w:bookmarkStart w:id="80" w:name="_Toc119415730"/>
      <w:bookmarkStart w:id="81" w:name="_Toc119416910"/>
      <w:bookmarkEnd w:id="80"/>
      <w:bookmarkEnd w:id="81"/>
    </w:p>
    <w:p w:rsidR="00616E21" w:rsidRPr="00616E21" w:rsidRDefault="00616E21" w:rsidP="00616E21">
      <w:pPr>
        <w:pStyle w:val="afffffffffffa"/>
        <w:spacing w:before="120" w:afterLines="0"/>
        <w:ind w:firstLineChars="200" w:firstLine="420"/>
        <w:rPr>
          <w:rFonts w:hAnsi="黑体"/>
        </w:rPr>
      </w:pPr>
      <w:r w:rsidRPr="00616E21">
        <w:rPr>
          <w:rFonts w:hAnsi="黑体" w:hint="eastAsia"/>
        </w:rPr>
        <w:t>警示牌warning signs</w:t>
      </w:r>
    </w:p>
    <w:p w:rsidR="00616E21" w:rsidRPr="00616E21" w:rsidRDefault="00616E21" w:rsidP="00616E21">
      <w:pPr>
        <w:pStyle w:val="afffff5"/>
        <w:ind w:firstLine="420"/>
      </w:pPr>
      <w:r w:rsidRPr="00616E21">
        <w:rPr>
          <w:rFonts w:hint="eastAsia"/>
        </w:rPr>
        <w:t>用于标记管道位置、警告存在潜在的危险、提供联系方式的标识，包括安全宣传栏、安全告知栏及区长责任制公示栏等</w:t>
      </w:r>
      <w:r>
        <w:rPr>
          <w:rFonts w:hint="eastAsia"/>
        </w:rPr>
        <w:t>。</w:t>
      </w:r>
    </w:p>
    <w:p w:rsidR="00616E21" w:rsidRPr="00616E21" w:rsidRDefault="005F40F0" w:rsidP="00616E21">
      <w:pPr>
        <w:widowControl/>
        <w:autoSpaceDE w:val="0"/>
        <w:autoSpaceDN w:val="0"/>
        <w:adjustRightInd/>
        <w:spacing w:line="240" w:lineRule="auto"/>
        <w:ind w:firstLineChars="200" w:firstLine="420"/>
        <w:rPr>
          <w:rFonts w:ascii="宋体" w:hAnsi="宋体" w:cs="宋体"/>
          <w:kern w:val="0"/>
        </w:rPr>
      </w:pPr>
      <w:r w:rsidRPr="005F40F0">
        <w:rPr>
          <w:rFonts w:ascii="宋体" w:hAnsi="宋体" w:cs="宋体" w:hint="eastAsia"/>
          <w:kern w:val="0"/>
        </w:rPr>
        <w:t>[来源：SY/T　6064-2017，3.</w:t>
      </w:r>
      <w:r>
        <w:rPr>
          <w:rFonts w:ascii="宋体" w:hAnsi="宋体" w:cs="宋体" w:hint="eastAsia"/>
          <w:kern w:val="0"/>
        </w:rPr>
        <w:t>7</w:t>
      </w:r>
      <w:r w:rsidRPr="005F40F0">
        <w:rPr>
          <w:rFonts w:ascii="宋体" w:hAnsi="宋体" w:cs="宋体" w:hint="eastAsia"/>
          <w:kern w:val="0"/>
        </w:rPr>
        <w:t>，有修改]</w:t>
      </w:r>
    </w:p>
    <w:p w:rsidR="00616E21" w:rsidRDefault="00616E21" w:rsidP="005F40F0">
      <w:pPr>
        <w:pStyle w:val="affd"/>
        <w:spacing w:before="120" w:after="120"/>
      </w:pPr>
      <w:bookmarkStart w:id="82" w:name="_Toc119415731"/>
      <w:bookmarkStart w:id="83" w:name="_Toc119416911"/>
      <w:bookmarkEnd w:id="82"/>
      <w:bookmarkEnd w:id="83"/>
    </w:p>
    <w:p w:rsidR="005F40F0" w:rsidRPr="005F40F0" w:rsidRDefault="005F40F0" w:rsidP="005F40F0">
      <w:pPr>
        <w:pStyle w:val="afffffffffffa"/>
        <w:spacing w:before="120" w:afterLines="0"/>
        <w:ind w:firstLineChars="200" w:firstLine="420"/>
        <w:rPr>
          <w:rFonts w:hAnsi="黑体"/>
        </w:rPr>
      </w:pPr>
      <w:proofErr w:type="gramStart"/>
      <w:r w:rsidRPr="005F40F0">
        <w:rPr>
          <w:rFonts w:hAnsi="黑体" w:hint="eastAsia"/>
        </w:rPr>
        <w:t>警示带</w:t>
      </w:r>
      <w:proofErr w:type="gramEnd"/>
      <w:r w:rsidRPr="005F40F0">
        <w:rPr>
          <w:rFonts w:hAnsi="黑体" w:hint="eastAsia"/>
        </w:rPr>
        <w:t xml:space="preserve"> warning belt</w:t>
      </w:r>
    </w:p>
    <w:p w:rsidR="005F40F0" w:rsidRPr="005F40F0" w:rsidRDefault="005F40F0" w:rsidP="005F40F0">
      <w:pPr>
        <w:pStyle w:val="afffff5"/>
        <w:ind w:firstLine="420"/>
      </w:pPr>
      <w:proofErr w:type="gramStart"/>
      <w:r w:rsidRPr="005F40F0">
        <w:rPr>
          <w:rFonts w:hint="eastAsia"/>
        </w:rPr>
        <w:t>敷设于埋地</w:t>
      </w:r>
      <w:proofErr w:type="gramEnd"/>
      <w:r w:rsidRPr="005F40F0">
        <w:rPr>
          <w:rFonts w:hint="eastAsia"/>
        </w:rPr>
        <w:t>管线</w:t>
      </w:r>
      <w:r w:rsidR="0051522C" w:rsidRPr="0051522C">
        <w:rPr>
          <w:rFonts w:hint="eastAsia"/>
        </w:rPr>
        <w:t>（光缆）</w:t>
      </w:r>
      <w:r w:rsidRPr="005F40F0">
        <w:rPr>
          <w:rFonts w:hint="eastAsia"/>
        </w:rPr>
        <w:t>上方，用于防止第三方施工破坏管道</w:t>
      </w:r>
      <w:r w:rsidR="0051522C" w:rsidRPr="0051522C">
        <w:rPr>
          <w:rFonts w:hint="eastAsia"/>
        </w:rPr>
        <w:t>（光缆）</w:t>
      </w:r>
      <w:r w:rsidRPr="005F40F0">
        <w:rPr>
          <w:rFonts w:hint="eastAsia"/>
        </w:rPr>
        <w:t>而设置的带状标识。</w:t>
      </w:r>
    </w:p>
    <w:p w:rsidR="005F40F0" w:rsidRDefault="005F40F0" w:rsidP="005F40F0">
      <w:pPr>
        <w:pStyle w:val="afffff5"/>
        <w:ind w:firstLine="420"/>
      </w:pPr>
      <w:r w:rsidRPr="005F40F0">
        <w:rPr>
          <w:rFonts w:hint="eastAsia"/>
        </w:rPr>
        <w:t>[来源：SY/T　6064-2017，</w:t>
      </w:r>
      <w:r>
        <w:rPr>
          <w:rFonts w:hint="eastAsia"/>
        </w:rPr>
        <w:t>3.8</w:t>
      </w:r>
      <w:r w:rsidRPr="005F40F0">
        <w:rPr>
          <w:rFonts w:hint="eastAsia"/>
        </w:rPr>
        <w:t>]</w:t>
      </w:r>
    </w:p>
    <w:p w:rsidR="005F40F0" w:rsidRDefault="005F40F0" w:rsidP="0057440F">
      <w:pPr>
        <w:pStyle w:val="affd"/>
        <w:spacing w:before="120" w:after="120"/>
      </w:pPr>
      <w:bookmarkStart w:id="84" w:name="_Toc119415732"/>
      <w:bookmarkStart w:id="85" w:name="_Toc119416912"/>
      <w:bookmarkEnd w:id="84"/>
      <w:bookmarkEnd w:id="85"/>
    </w:p>
    <w:p w:rsidR="0057440F" w:rsidRPr="0057440F" w:rsidRDefault="0057440F" w:rsidP="0057440F">
      <w:pPr>
        <w:pStyle w:val="afffffffffffa"/>
        <w:spacing w:before="120" w:afterLines="0"/>
        <w:ind w:firstLineChars="200" w:firstLine="420"/>
        <w:rPr>
          <w:rFonts w:hAnsi="黑体"/>
        </w:rPr>
      </w:pPr>
      <w:r w:rsidRPr="0057440F">
        <w:rPr>
          <w:rFonts w:hAnsi="黑体" w:hint="eastAsia"/>
        </w:rPr>
        <w:t>地面标识牌 ground sign</w:t>
      </w:r>
    </w:p>
    <w:p w:rsidR="0057440F" w:rsidRDefault="0057440F" w:rsidP="0057440F">
      <w:pPr>
        <w:pStyle w:val="afffff5"/>
        <w:ind w:firstLine="420"/>
      </w:pPr>
      <w:r>
        <w:rPr>
          <w:rFonts w:hint="eastAsia"/>
        </w:rPr>
        <w:t>在</w:t>
      </w:r>
      <w:r w:rsidRPr="0057440F">
        <w:rPr>
          <w:rFonts w:hint="eastAsia"/>
        </w:rPr>
        <w:t>管道上方靠近人</w:t>
      </w:r>
      <w:r>
        <w:rPr>
          <w:rFonts w:hint="eastAsia"/>
        </w:rPr>
        <w:t>口密集区、工业商业活动区、基础设施建设区、环境敏感区等高后果区因</w:t>
      </w:r>
      <w:r w:rsidRPr="0057440F">
        <w:rPr>
          <w:rFonts w:hint="eastAsia"/>
        </w:rPr>
        <w:t>硬化地面无法设</w:t>
      </w:r>
      <w:r>
        <w:rPr>
          <w:rFonts w:hint="eastAsia"/>
        </w:rPr>
        <w:t>置标志桩（加密桩），采用粘贴、喷涂、镶嵌</w:t>
      </w:r>
      <w:r w:rsidR="00F40035">
        <w:rPr>
          <w:rFonts w:hint="eastAsia"/>
        </w:rPr>
        <w:t>地面</w:t>
      </w:r>
      <w:r>
        <w:rPr>
          <w:rFonts w:hint="eastAsia"/>
        </w:rPr>
        <w:t>等方式</w:t>
      </w:r>
      <w:r w:rsidRPr="0057440F">
        <w:rPr>
          <w:rFonts w:hint="eastAsia"/>
        </w:rPr>
        <w:t>标明管道所处位置</w:t>
      </w:r>
      <w:r>
        <w:rPr>
          <w:rFonts w:hint="eastAsia"/>
        </w:rPr>
        <w:t>的</w:t>
      </w:r>
      <w:r w:rsidRPr="0057440F">
        <w:rPr>
          <w:rFonts w:hint="eastAsia"/>
        </w:rPr>
        <w:t>地面标记。</w:t>
      </w:r>
    </w:p>
    <w:p w:rsidR="0057440F" w:rsidRDefault="00CB205C" w:rsidP="00CB205C">
      <w:pPr>
        <w:pStyle w:val="affc"/>
        <w:spacing w:before="240" w:after="240"/>
      </w:pPr>
      <w:bookmarkStart w:id="86" w:name="_Toc119415733"/>
      <w:bookmarkStart w:id="87" w:name="_Toc119416913"/>
      <w:r>
        <w:rPr>
          <w:rFonts w:hint="eastAsia"/>
        </w:rPr>
        <w:t>设置</w:t>
      </w:r>
      <w:r w:rsidR="00621429">
        <w:rPr>
          <w:rFonts w:hint="eastAsia"/>
        </w:rPr>
        <w:t>原则</w:t>
      </w:r>
      <w:bookmarkEnd w:id="86"/>
      <w:bookmarkEnd w:id="87"/>
    </w:p>
    <w:p w:rsidR="00CB205C" w:rsidRDefault="00CB205C" w:rsidP="00CB205C">
      <w:pPr>
        <w:pStyle w:val="affffffffe"/>
      </w:pPr>
      <w:r>
        <w:rPr>
          <w:rFonts w:hint="eastAsia"/>
        </w:rPr>
        <w:t>同一条管道标识的材质、外观尺寸、规格、形式、颜色与内容宜保持一致，内容规范、标识清晰、安装可靠、维护方便。</w:t>
      </w:r>
    </w:p>
    <w:p w:rsidR="00CB205C" w:rsidRDefault="00CB205C" w:rsidP="00CB205C">
      <w:pPr>
        <w:pStyle w:val="affffffffe"/>
      </w:pPr>
      <w:r>
        <w:rPr>
          <w:rFonts w:hint="eastAsia"/>
        </w:rPr>
        <w:t>同一条管道应制定统一的地面标识编号规则，标识编号后登记入档，编号</w:t>
      </w:r>
      <w:proofErr w:type="gramStart"/>
      <w:r>
        <w:rPr>
          <w:rFonts w:hint="eastAsia"/>
        </w:rPr>
        <w:t>规则宜</w:t>
      </w:r>
      <w:proofErr w:type="gramEnd"/>
      <w:r>
        <w:rPr>
          <w:rFonts w:hint="eastAsia"/>
        </w:rPr>
        <w:t>以桩</w:t>
      </w:r>
      <w:r w:rsidR="00B30C25">
        <w:rPr>
          <w:rFonts w:hint="eastAsia"/>
        </w:rPr>
        <w:t>、</w:t>
      </w:r>
      <w:r>
        <w:rPr>
          <w:rFonts w:hint="eastAsia"/>
        </w:rPr>
        <w:t>牌及所在里程位置为依据。</w:t>
      </w:r>
    </w:p>
    <w:p w:rsidR="00CB205C" w:rsidRDefault="00621429" w:rsidP="00621429">
      <w:pPr>
        <w:pStyle w:val="affffffffe"/>
      </w:pPr>
      <w:r>
        <w:rPr>
          <w:rFonts w:hint="eastAsia"/>
        </w:rPr>
        <w:t>应</w:t>
      </w:r>
      <w:r w:rsidRPr="00621429">
        <w:rPr>
          <w:rFonts w:hint="eastAsia"/>
        </w:rPr>
        <w:t>按设计要求将地标识置于指定地点</w:t>
      </w:r>
      <w:r>
        <w:rPr>
          <w:rFonts w:hint="eastAsia"/>
        </w:rPr>
        <w:t>，</w:t>
      </w:r>
      <w:r w:rsidRPr="00621429">
        <w:rPr>
          <w:rFonts w:hint="eastAsia"/>
        </w:rPr>
        <w:t>输气管道设置原则应符合GB　50251的规定，输油管道设置原则应符合GB　50253的规定。</w:t>
      </w:r>
    </w:p>
    <w:p w:rsidR="00621429" w:rsidRDefault="00621429" w:rsidP="00621429">
      <w:pPr>
        <w:pStyle w:val="affffffffe"/>
      </w:pPr>
      <w:r w:rsidRPr="00621429">
        <w:rPr>
          <w:rFonts w:hint="eastAsia"/>
        </w:rPr>
        <w:t>里程桩/测试桩</w:t>
      </w:r>
      <w:proofErr w:type="gramStart"/>
      <w:r w:rsidRPr="00621429">
        <w:rPr>
          <w:rFonts w:hint="eastAsia"/>
        </w:rPr>
        <w:t>宜设置</w:t>
      </w:r>
      <w:proofErr w:type="gramEnd"/>
      <w:r w:rsidRPr="00621429">
        <w:rPr>
          <w:rFonts w:hint="eastAsia"/>
        </w:rPr>
        <w:t>在管道中心线正上方，</w:t>
      </w:r>
      <w:proofErr w:type="gramStart"/>
      <w:r w:rsidRPr="00621429">
        <w:rPr>
          <w:rFonts w:hint="eastAsia"/>
        </w:rPr>
        <w:t>当无法</w:t>
      </w:r>
      <w:proofErr w:type="gramEnd"/>
      <w:r w:rsidRPr="00621429">
        <w:rPr>
          <w:rFonts w:hint="eastAsia"/>
        </w:rPr>
        <w:t>设置在正上方时，顺管道油气流方向的左侧设置，应距管道中心1m+0.5D处，</w:t>
      </w:r>
      <w:proofErr w:type="gramStart"/>
      <w:r w:rsidRPr="00621429">
        <w:rPr>
          <w:rFonts w:hint="eastAsia"/>
        </w:rPr>
        <w:t>宜明确</w:t>
      </w:r>
      <w:proofErr w:type="gramEnd"/>
      <w:r w:rsidRPr="00621429">
        <w:rPr>
          <w:rFonts w:hint="eastAsia"/>
        </w:rPr>
        <w:t>标出管道所处的位置。管道标志桩、独立的测试桩(低桩)、加密桩应设置在管道中心线正上方。</w:t>
      </w:r>
    </w:p>
    <w:p w:rsidR="00621429" w:rsidRDefault="00621429" w:rsidP="00621429">
      <w:pPr>
        <w:pStyle w:val="affffffffe"/>
      </w:pPr>
      <w:r w:rsidRPr="00621429">
        <w:rPr>
          <w:rFonts w:hint="eastAsia"/>
        </w:rPr>
        <w:t>警示牌可设置在管道正上方，当警示牌不在管道正上方时，应靠近管道且距离管道中心线不大于5m</w:t>
      </w:r>
      <w:r>
        <w:rPr>
          <w:rFonts w:hint="eastAsia"/>
        </w:rPr>
        <w:t>。</w:t>
      </w:r>
      <w:r w:rsidRPr="00621429">
        <w:rPr>
          <w:rFonts w:hint="eastAsia"/>
        </w:rPr>
        <w:t>安全宣传栏、安全告知栏、高后果区负责区长公示牌</w:t>
      </w:r>
      <w:proofErr w:type="gramStart"/>
      <w:r w:rsidRPr="00621429">
        <w:rPr>
          <w:rFonts w:hint="eastAsia"/>
        </w:rPr>
        <w:t>宜设置</w:t>
      </w:r>
      <w:proofErr w:type="gramEnd"/>
      <w:r w:rsidRPr="00621429">
        <w:rPr>
          <w:rFonts w:hint="eastAsia"/>
        </w:rPr>
        <w:t>在高后果区便于人们观看的位置，且距离管道中心线不大于5m。</w:t>
      </w:r>
    </w:p>
    <w:p w:rsidR="0051522C" w:rsidRPr="00621429" w:rsidRDefault="0051522C" w:rsidP="0051522C">
      <w:pPr>
        <w:pStyle w:val="affffffffe"/>
      </w:pPr>
      <w:r w:rsidRPr="0051522C">
        <w:rPr>
          <w:rFonts w:hint="eastAsia"/>
        </w:rPr>
        <w:t>在满足可视性和通视性需求的前提下，除转角桩、交叉桩等标志桩外，线路标识可沿管道方向适当调整间距，调整间距不应大于50m。</w:t>
      </w:r>
    </w:p>
    <w:p w:rsidR="00621429" w:rsidRDefault="00621429" w:rsidP="0051522C">
      <w:pPr>
        <w:pStyle w:val="affffffffe"/>
      </w:pPr>
      <w:r w:rsidRPr="00621429">
        <w:rPr>
          <w:rFonts w:hint="eastAsia"/>
        </w:rPr>
        <w:t>两条及两条以上管道同沟敷设时，标志桩、加密桩、警示牌可共用，并标明同沟敷设管道和输送介质。</w:t>
      </w:r>
    </w:p>
    <w:p w:rsidR="00621429" w:rsidRDefault="00621429" w:rsidP="00621429">
      <w:pPr>
        <w:pStyle w:val="affffffffe"/>
      </w:pPr>
      <w:r>
        <w:rPr>
          <w:rFonts w:hint="eastAsia"/>
        </w:rPr>
        <w:t>里程桩编号宜以每条管线自起点至终点统一按顺序编号。</w:t>
      </w:r>
    </w:p>
    <w:p w:rsidR="0051522C" w:rsidRDefault="0051522C" w:rsidP="0051522C">
      <w:pPr>
        <w:pStyle w:val="affffffffe"/>
      </w:pPr>
      <w:r w:rsidRPr="0051522C">
        <w:rPr>
          <w:rFonts w:hint="eastAsia"/>
        </w:rPr>
        <w:lastRenderedPageBreak/>
        <w:t>管道标识</w:t>
      </w:r>
      <w:proofErr w:type="gramStart"/>
      <w:r w:rsidRPr="0051522C">
        <w:rPr>
          <w:rFonts w:hint="eastAsia"/>
        </w:rPr>
        <w:t>宜设置</w:t>
      </w:r>
      <w:proofErr w:type="gramEnd"/>
      <w:r w:rsidRPr="0051522C">
        <w:rPr>
          <w:rFonts w:hint="eastAsia"/>
        </w:rPr>
        <w:t>在路边、田埂、堤坝等空旷荒地处，</w:t>
      </w:r>
      <w:r w:rsidR="00621429">
        <w:rPr>
          <w:rFonts w:hint="eastAsia"/>
        </w:rPr>
        <w:t>应坚固、耐久、美观、统一</w:t>
      </w:r>
      <w:r>
        <w:rPr>
          <w:rFonts w:hint="eastAsia"/>
        </w:rPr>
        <w:t>、</w:t>
      </w:r>
      <w:r w:rsidR="00621429">
        <w:rPr>
          <w:rFonts w:hint="eastAsia"/>
        </w:rPr>
        <w:t>便于管理，其</w:t>
      </w:r>
      <w:r w:rsidR="00621429" w:rsidRPr="00621429">
        <w:rPr>
          <w:rFonts w:hint="eastAsia"/>
        </w:rPr>
        <w:t>设置应尽量减少对土地使用的影响。</w:t>
      </w:r>
    </w:p>
    <w:p w:rsidR="0051522C" w:rsidRPr="0051522C" w:rsidRDefault="0051522C" w:rsidP="0051522C">
      <w:pPr>
        <w:pStyle w:val="affffffffe"/>
      </w:pPr>
      <w:r w:rsidRPr="0051522C">
        <w:rPr>
          <w:rFonts w:hint="eastAsia"/>
        </w:rPr>
        <w:t>管道标识正面宜面向来油（气）方向，警示牌正面应面向警示人员。</w:t>
      </w:r>
    </w:p>
    <w:p w:rsidR="0051522C" w:rsidRPr="0051522C" w:rsidRDefault="0051522C" w:rsidP="0051522C">
      <w:pPr>
        <w:pStyle w:val="affffffffe"/>
      </w:pPr>
      <w:r w:rsidRPr="0051522C">
        <w:rPr>
          <w:rFonts w:hint="eastAsia"/>
        </w:rPr>
        <w:t>标识的尺寸应能容纳下标识的内容。</w:t>
      </w:r>
    </w:p>
    <w:p w:rsidR="0051522C" w:rsidRPr="0051522C" w:rsidRDefault="0051522C" w:rsidP="0051522C">
      <w:pPr>
        <w:pStyle w:val="affffffffe"/>
        <w:rPr>
          <w:rFonts w:hAnsi="宋体" w:cs="宋体"/>
        </w:rPr>
      </w:pPr>
      <w:r w:rsidRPr="0051522C">
        <w:rPr>
          <w:rFonts w:hint="eastAsia"/>
        </w:rPr>
        <w:t>里程桩编号宜以每条管线自起点至终点统一按顺序编号。编号方式应包括：</w:t>
      </w:r>
    </w:p>
    <w:p w:rsidR="0051522C" w:rsidRPr="0051522C" w:rsidRDefault="0051522C" w:rsidP="0051522C">
      <w:pPr>
        <w:pStyle w:val="af2"/>
      </w:pPr>
      <w:r w:rsidRPr="0051522C">
        <w:rPr>
          <w:rFonts w:hint="eastAsia"/>
        </w:rPr>
        <w:t>管道标识应标记桩体所在位置的管道里程</w:t>
      </w:r>
      <w:r>
        <w:rPr>
          <w:rFonts w:hint="eastAsia"/>
        </w:rPr>
        <w:t>；</w:t>
      </w:r>
    </w:p>
    <w:p w:rsidR="0051522C" w:rsidRPr="0051522C" w:rsidRDefault="0051522C" w:rsidP="0051522C">
      <w:pPr>
        <w:pStyle w:val="af2"/>
      </w:pPr>
      <w:r w:rsidRPr="0051522C">
        <w:rPr>
          <w:rFonts w:hint="eastAsia"/>
        </w:rPr>
        <w:t>通信标石应以中继段为单元编号，按首末站方向顺序编号</w:t>
      </w:r>
      <w:r>
        <w:rPr>
          <w:rFonts w:hint="eastAsia"/>
        </w:rPr>
        <w:t>；</w:t>
      </w:r>
    </w:p>
    <w:p w:rsidR="0051522C" w:rsidRPr="0051522C" w:rsidRDefault="0051522C" w:rsidP="0051522C">
      <w:pPr>
        <w:pStyle w:val="af2"/>
      </w:pPr>
      <w:r w:rsidRPr="0051522C">
        <w:rPr>
          <w:rFonts w:hint="eastAsia"/>
        </w:rPr>
        <w:t>管道改线后，改线段前后桩号不变，改线段标记宜采用“改线起始点桩号+改线段内管道长度”的方法执行</w:t>
      </w:r>
      <w:r>
        <w:rPr>
          <w:rFonts w:hint="eastAsia"/>
        </w:rPr>
        <w:t>；</w:t>
      </w:r>
    </w:p>
    <w:p w:rsidR="0051522C" w:rsidRPr="0051522C" w:rsidRDefault="0051522C" w:rsidP="0051522C">
      <w:pPr>
        <w:pStyle w:val="af2"/>
      </w:pPr>
      <w:r w:rsidRPr="0051522C">
        <w:rPr>
          <w:rFonts w:hint="eastAsia"/>
        </w:rPr>
        <w:t>管道标识整体更换时，改线段管道应纳入其中，重新编号，与实际管道长度对应。</w:t>
      </w:r>
    </w:p>
    <w:p w:rsidR="0051522C" w:rsidRDefault="0051522C" w:rsidP="0051522C">
      <w:pPr>
        <w:pStyle w:val="affffffffe"/>
      </w:pPr>
      <w:r w:rsidRPr="0051522C">
        <w:rPr>
          <w:rFonts w:hint="eastAsia"/>
        </w:rPr>
        <w:t>管道标识及通信标石均应保持可通视性，具体标识及标石高度应根据埋设位置周边植被及农作物高度等确定。</w:t>
      </w:r>
    </w:p>
    <w:p w:rsidR="0051522C" w:rsidRDefault="0051522C" w:rsidP="0051522C">
      <w:pPr>
        <w:pStyle w:val="affffffffe"/>
      </w:pPr>
      <w:r w:rsidRPr="0051522C">
        <w:rPr>
          <w:rFonts w:hint="eastAsia"/>
        </w:rPr>
        <w:t>标识的尺寸应能容纳下标识的内容。</w:t>
      </w:r>
    </w:p>
    <w:p w:rsidR="0051522C" w:rsidRPr="0051522C" w:rsidRDefault="0051522C" w:rsidP="0051522C">
      <w:pPr>
        <w:pStyle w:val="affffffffe"/>
      </w:pPr>
      <w:r w:rsidRPr="0051522C">
        <w:rPr>
          <w:rFonts w:hAnsi="宋体" w:cs="宋体" w:hint="eastAsia"/>
        </w:rPr>
        <w:t>地下输送管道的标识信息至少应包括：</w:t>
      </w:r>
    </w:p>
    <w:p w:rsidR="0051522C" w:rsidRPr="0051522C" w:rsidRDefault="0051522C" w:rsidP="0051522C">
      <w:pPr>
        <w:pStyle w:val="af2"/>
      </w:pPr>
      <w:r w:rsidRPr="0051522C">
        <w:rPr>
          <w:rFonts w:hint="eastAsia"/>
        </w:rPr>
        <w:t>管道位置的标识；</w:t>
      </w:r>
    </w:p>
    <w:p w:rsidR="0051522C" w:rsidRPr="0051522C" w:rsidRDefault="0051522C" w:rsidP="0051522C">
      <w:pPr>
        <w:pStyle w:val="af2"/>
      </w:pPr>
      <w:r w:rsidRPr="0051522C">
        <w:rPr>
          <w:rFonts w:hint="eastAsia"/>
        </w:rPr>
        <w:t>警示公众附近存在埋地管道或设施；</w:t>
      </w:r>
    </w:p>
    <w:p w:rsidR="0051522C" w:rsidRPr="0051522C" w:rsidRDefault="0051522C" w:rsidP="0051522C">
      <w:pPr>
        <w:pStyle w:val="af2"/>
      </w:pPr>
      <w:r w:rsidRPr="0051522C">
        <w:rPr>
          <w:rFonts w:hint="eastAsia"/>
        </w:rPr>
        <w:t>警示挖掘者有管道或者多个管道的存在；</w:t>
      </w:r>
    </w:p>
    <w:p w:rsidR="0051522C" w:rsidRPr="0051522C" w:rsidRDefault="0051522C" w:rsidP="0051522C">
      <w:pPr>
        <w:pStyle w:val="af2"/>
      </w:pPr>
      <w:r w:rsidRPr="0051522C">
        <w:rPr>
          <w:rFonts w:hint="eastAsia"/>
        </w:rPr>
        <w:t>提供运营公司的应急联络信息。</w:t>
      </w:r>
    </w:p>
    <w:p w:rsidR="0051522C" w:rsidRDefault="0051522C" w:rsidP="00234F52">
      <w:pPr>
        <w:pStyle w:val="affffffffe"/>
      </w:pPr>
      <w:r>
        <w:rPr>
          <w:rFonts w:hint="eastAsia"/>
        </w:rPr>
        <w:t>近海管道</w:t>
      </w:r>
      <w:proofErr w:type="gramStart"/>
      <w:r>
        <w:rPr>
          <w:rFonts w:hint="eastAsia"/>
        </w:rPr>
        <w:t>宜设置</w:t>
      </w:r>
      <w:proofErr w:type="gramEnd"/>
      <w:r>
        <w:rPr>
          <w:rFonts w:hint="eastAsia"/>
        </w:rPr>
        <w:t>海上标志。</w:t>
      </w:r>
    </w:p>
    <w:p w:rsidR="0051522C" w:rsidRDefault="00234F52" w:rsidP="00234F52">
      <w:pPr>
        <w:pStyle w:val="affffffffe"/>
      </w:pPr>
      <w:r>
        <w:rPr>
          <w:rFonts w:hint="eastAsia"/>
        </w:rPr>
        <w:t>地面敷设的管道，应在行人较多和易遭受车辆碰撞的地方设置标志，标志应采用反光涂料。</w:t>
      </w:r>
    </w:p>
    <w:p w:rsidR="00234F52" w:rsidRDefault="00234F52" w:rsidP="00234F52">
      <w:pPr>
        <w:pStyle w:val="affffffffe"/>
      </w:pPr>
      <w:r>
        <w:rPr>
          <w:rFonts w:hint="eastAsia"/>
        </w:rPr>
        <w:t>除转角桩外，当多种管道标识需在同一地点设置时，按顺序优先设置；管道标识与警示牌同一地点设置时，应考虑合并设置。设置顺序依次为警示牌、里程桩/测试桩、标志桩、通信标石、加密桩，原则上不超过2个。</w:t>
      </w:r>
    </w:p>
    <w:p w:rsidR="00234F52" w:rsidRPr="0051522C" w:rsidRDefault="00234F52" w:rsidP="00234F52">
      <w:pPr>
        <w:pStyle w:val="affffffffe"/>
      </w:pPr>
      <w:r>
        <w:rPr>
          <w:rFonts w:hint="eastAsia"/>
        </w:rPr>
        <w:t>除转角桩外，多个管道桩体需要在同一地点设置且两条及两条以上管道同沟敷设时，里程桩/测试桩、标志桩、加密桩宜分别设置；警示牌可共用，并标明同沟敷设管道和输送介质。</w:t>
      </w:r>
    </w:p>
    <w:p w:rsidR="00621429" w:rsidRDefault="0051522C" w:rsidP="00234F52">
      <w:pPr>
        <w:pStyle w:val="affc"/>
        <w:spacing w:before="240" w:after="240"/>
      </w:pPr>
      <w:bookmarkStart w:id="88" w:name="_Toc119415734"/>
      <w:bookmarkStart w:id="89" w:name="_Toc119416914"/>
      <w:r>
        <w:rPr>
          <w:rFonts w:hint="eastAsia"/>
        </w:rPr>
        <w:t>设置要求</w:t>
      </w:r>
      <w:bookmarkEnd w:id="88"/>
      <w:bookmarkEnd w:id="89"/>
    </w:p>
    <w:p w:rsidR="00234F52" w:rsidRDefault="00234F52" w:rsidP="00234F52">
      <w:pPr>
        <w:pStyle w:val="affd"/>
        <w:spacing w:before="120" w:after="120"/>
      </w:pPr>
      <w:bookmarkStart w:id="90" w:name="_Toc119415735"/>
      <w:bookmarkStart w:id="91" w:name="_Toc119416915"/>
      <w:r>
        <w:rPr>
          <w:rFonts w:hint="eastAsia"/>
        </w:rPr>
        <w:t>里程桩/测试桩</w:t>
      </w:r>
      <w:bookmarkEnd w:id="90"/>
      <w:bookmarkEnd w:id="91"/>
    </w:p>
    <w:p w:rsidR="00234F52" w:rsidRDefault="00234F52" w:rsidP="00234F52">
      <w:pPr>
        <w:pStyle w:val="afffffffff1"/>
      </w:pPr>
      <w:r>
        <w:rPr>
          <w:rFonts w:hint="eastAsia"/>
        </w:rPr>
        <w:t>应每公里设置一个，特殊情况下可隔桩设置，调整间距不宜大于100m，编号顺延。</w:t>
      </w:r>
    </w:p>
    <w:p w:rsidR="00234F52" w:rsidRDefault="00234F52" w:rsidP="00234F52">
      <w:pPr>
        <w:pStyle w:val="afffffffff1"/>
      </w:pPr>
      <w:r>
        <w:rPr>
          <w:rFonts w:hint="eastAsia"/>
        </w:rPr>
        <w:t>里程桩和测试桩宜合并设置。</w:t>
      </w:r>
    </w:p>
    <w:p w:rsidR="0051522C" w:rsidRDefault="00234F52" w:rsidP="00234F52">
      <w:pPr>
        <w:pStyle w:val="afffffffff1"/>
      </w:pPr>
      <w:r>
        <w:rPr>
          <w:rFonts w:hint="eastAsia"/>
        </w:rPr>
        <w:t>管道与铁路、高速公路、高压电缆及其他管道交叉时，除</w:t>
      </w:r>
      <w:proofErr w:type="gramStart"/>
      <w:r>
        <w:rPr>
          <w:rFonts w:hint="eastAsia"/>
        </w:rPr>
        <w:t>里程桩外应</w:t>
      </w:r>
      <w:proofErr w:type="gramEnd"/>
      <w:r>
        <w:rPr>
          <w:rFonts w:hint="eastAsia"/>
        </w:rPr>
        <w:t>增设测试桩。管道与铁路、高等级公路及其他管道交叉，河流大中型穿（跨）越、山体非开挖穿越时，宜增设测试桩。河流大中型穿（跨）越时，宜两端设置测试桩。铁路、高速公路、其他管道穿（跨）越时，宜单侧设置测试桩。</w:t>
      </w:r>
    </w:p>
    <w:p w:rsidR="00234F52" w:rsidRDefault="00234F52" w:rsidP="00234F52">
      <w:pPr>
        <w:pStyle w:val="affd"/>
        <w:spacing w:before="120" w:after="120"/>
      </w:pPr>
      <w:bookmarkStart w:id="92" w:name="_Toc119415736"/>
      <w:bookmarkStart w:id="93" w:name="_Toc119416916"/>
      <w:r w:rsidRPr="00234F52">
        <w:rPr>
          <w:rFonts w:hint="eastAsia"/>
        </w:rPr>
        <w:t>标志桩</w:t>
      </w:r>
      <w:bookmarkEnd w:id="92"/>
      <w:bookmarkEnd w:id="93"/>
    </w:p>
    <w:p w:rsidR="00234F52" w:rsidRDefault="00234F52" w:rsidP="00234F52">
      <w:pPr>
        <w:pStyle w:val="affe"/>
        <w:spacing w:before="120" w:after="120"/>
      </w:pPr>
      <w:r w:rsidRPr="00234F52">
        <w:rPr>
          <w:rFonts w:hint="eastAsia"/>
        </w:rPr>
        <w:t>转角桩</w:t>
      </w:r>
    </w:p>
    <w:p w:rsidR="00D92A8B" w:rsidRDefault="00D92A8B" w:rsidP="00D92A8B">
      <w:pPr>
        <w:pStyle w:val="afffffffff0"/>
      </w:pPr>
      <w:r w:rsidRPr="00D92A8B">
        <w:rPr>
          <w:rFonts w:hint="eastAsia"/>
        </w:rPr>
        <w:t>埋地管道在水平方向一次转角大于5°，应设置转角桩。</w:t>
      </w:r>
    </w:p>
    <w:p w:rsidR="00234F52" w:rsidRDefault="00D92A8B" w:rsidP="00D92A8B">
      <w:pPr>
        <w:pStyle w:val="afffffffff0"/>
      </w:pPr>
      <w:r w:rsidRPr="00D92A8B">
        <w:rPr>
          <w:rFonts w:hint="eastAsia"/>
        </w:rPr>
        <w:t>转角桩设置在转折管道中点正上方。</w:t>
      </w:r>
    </w:p>
    <w:p w:rsidR="00D92A8B" w:rsidRDefault="00D92A8B" w:rsidP="00D92A8B">
      <w:pPr>
        <w:pStyle w:val="affe"/>
        <w:spacing w:before="120" w:after="120"/>
      </w:pPr>
      <w:r w:rsidRPr="00D92A8B">
        <w:rPr>
          <w:rFonts w:hint="eastAsia"/>
        </w:rPr>
        <w:t>穿越桩</w:t>
      </w:r>
    </w:p>
    <w:p w:rsidR="00D92A8B" w:rsidRDefault="006E0FDE" w:rsidP="00D92A8B">
      <w:pPr>
        <w:pStyle w:val="afffffffff0"/>
      </w:pPr>
      <w:r>
        <w:rPr>
          <w:rFonts w:hint="eastAsia"/>
        </w:rPr>
        <w:t>管道穿越铁路处，宜在铁路用地边界线外两侧设置穿越桩，且设置在铁路用地边界线外2m处管道中心线的正上方。</w:t>
      </w:r>
    </w:p>
    <w:p w:rsidR="00D92A8B" w:rsidRDefault="00D92A8B" w:rsidP="00D92A8B">
      <w:pPr>
        <w:pStyle w:val="afffffffff0"/>
      </w:pPr>
      <w:r>
        <w:rPr>
          <w:rFonts w:hint="eastAsia"/>
        </w:rPr>
        <w:t>管道穿越高速公路、一级和二级公路宜在两侧5m范围内（高速公路以围栏起算）设置穿越桩。</w:t>
      </w:r>
    </w:p>
    <w:p w:rsidR="006E0FDE" w:rsidRDefault="006E0FDE" w:rsidP="006E0FDE">
      <w:pPr>
        <w:pStyle w:val="afffffffff0"/>
      </w:pPr>
      <w:r w:rsidRPr="006E0FDE">
        <w:rPr>
          <w:rFonts w:hint="eastAsia"/>
        </w:rPr>
        <w:t>管道穿越河塘沟渠时，</w:t>
      </w:r>
      <w:proofErr w:type="gramStart"/>
      <w:r w:rsidRPr="006E0FDE">
        <w:rPr>
          <w:rFonts w:hint="eastAsia"/>
        </w:rPr>
        <w:t>宜设置</w:t>
      </w:r>
      <w:proofErr w:type="gramEnd"/>
      <w:r w:rsidRPr="006E0FDE">
        <w:rPr>
          <w:rFonts w:hint="eastAsia"/>
        </w:rPr>
        <w:t>穿越桩，穿越</w:t>
      </w:r>
      <w:proofErr w:type="gramStart"/>
      <w:r w:rsidRPr="006E0FDE">
        <w:rPr>
          <w:rFonts w:hint="eastAsia"/>
        </w:rPr>
        <w:t>桩设置</w:t>
      </w:r>
      <w:proofErr w:type="gramEnd"/>
      <w:r w:rsidR="00B90AE0">
        <w:rPr>
          <w:rFonts w:hint="eastAsia"/>
        </w:rPr>
        <w:t>在</w:t>
      </w:r>
      <w:r w:rsidRPr="006E0FDE">
        <w:rPr>
          <w:rFonts w:hint="eastAsia"/>
        </w:rPr>
        <w:t>河渠堤边坡坡脚</w:t>
      </w:r>
      <w:proofErr w:type="gramStart"/>
      <w:r w:rsidRPr="006E0FDE">
        <w:rPr>
          <w:rFonts w:hint="eastAsia"/>
        </w:rPr>
        <w:t>或距塘沟边</w:t>
      </w:r>
      <w:proofErr w:type="gramEnd"/>
      <w:r w:rsidRPr="006E0FDE">
        <w:rPr>
          <w:rFonts w:hint="eastAsia"/>
        </w:rPr>
        <w:t>3.0</w:t>
      </w:r>
      <w:r>
        <w:rPr>
          <w:rFonts w:hint="eastAsia"/>
        </w:rPr>
        <w:t>m处</w:t>
      </w:r>
      <w:r w:rsidR="00B90AE0">
        <w:rPr>
          <w:rFonts w:hint="eastAsia"/>
        </w:rPr>
        <w:t>，按以下原则设置：</w:t>
      </w:r>
    </w:p>
    <w:p w:rsidR="00B90AE0" w:rsidRDefault="00B90AE0" w:rsidP="00ED70CC">
      <w:pPr>
        <w:pStyle w:val="af2"/>
      </w:pPr>
      <w:r>
        <w:rPr>
          <w:rFonts w:hint="eastAsia"/>
        </w:rPr>
        <w:t>中型及以上河流，宽度大于40m</w:t>
      </w:r>
      <w:r w:rsidR="00ED70CC">
        <w:rPr>
          <w:rFonts w:hint="eastAsia"/>
        </w:rPr>
        <w:t>以上冲沟，宜在两侧设置穿越桩；</w:t>
      </w:r>
    </w:p>
    <w:p w:rsidR="00ED70CC" w:rsidRDefault="00ED70CC" w:rsidP="00ED70CC">
      <w:pPr>
        <w:pStyle w:val="af2"/>
      </w:pPr>
      <w:r>
        <w:rPr>
          <w:rFonts w:hint="eastAsia"/>
        </w:rPr>
        <w:t>常年枯水位水面宽度大于40m，且水深大于2m干渠与水塘等，宜在单侧设置穿越桩；</w:t>
      </w:r>
    </w:p>
    <w:p w:rsidR="00ED70CC" w:rsidRDefault="00ED70CC" w:rsidP="00ED70CC">
      <w:pPr>
        <w:pStyle w:val="af2"/>
      </w:pPr>
      <w:r>
        <w:rPr>
          <w:rFonts w:hint="eastAsia"/>
        </w:rPr>
        <w:lastRenderedPageBreak/>
        <w:t>小型河流和宽度大于5m，小于40m的小型冲沟，宜在单侧设置穿越桩。</w:t>
      </w:r>
    </w:p>
    <w:p w:rsidR="006E0FDE" w:rsidRDefault="00D92A8B" w:rsidP="006E0FDE">
      <w:pPr>
        <w:pStyle w:val="afffffffff0"/>
      </w:pPr>
      <w:r>
        <w:rPr>
          <w:rFonts w:hint="eastAsia"/>
        </w:rPr>
        <w:t>定向钻穿越时，宜在</w:t>
      </w:r>
      <w:r w:rsidR="006E0FDE">
        <w:rPr>
          <w:rFonts w:hint="eastAsia"/>
        </w:rPr>
        <w:t>两端出入土的位置设置穿越桩；顶管穿越时，宜在竖井位置设置穿越桩。</w:t>
      </w:r>
    </w:p>
    <w:p w:rsidR="006E0FDE" w:rsidRDefault="006E0FDE" w:rsidP="006E0FDE">
      <w:pPr>
        <w:pStyle w:val="afffffffff0"/>
      </w:pPr>
      <w:r w:rsidRPr="006E0FDE">
        <w:rPr>
          <w:rFonts w:hint="eastAsia"/>
        </w:rPr>
        <w:t>管道以隧道形式通过山体、江河底部时，</w:t>
      </w:r>
      <w:proofErr w:type="gramStart"/>
      <w:r w:rsidRPr="006E0FDE">
        <w:rPr>
          <w:rFonts w:hint="eastAsia"/>
        </w:rPr>
        <w:t>宜设置</w:t>
      </w:r>
      <w:proofErr w:type="gramEnd"/>
      <w:r w:rsidRPr="006E0FDE">
        <w:rPr>
          <w:rFonts w:hint="eastAsia"/>
        </w:rPr>
        <w:t>穿越桩，穿越</w:t>
      </w:r>
      <w:proofErr w:type="gramStart"/>
      <w:r w:rsidRPr="006E0FDE">
        <w:rPr>
          <w:rFonts w:hint="eastAsia"/>
        </w:rPr>
        <w:t>桩设置</w:t>
      </w:r>
      <w:proofErr w:type="gramEnd"/>
      <w:r w:rsidRPr="006E0FDE">
        <w:rPr>
          <w:rFonts w:hint="eastAsia"/>
        </w:rPr>
        <w:t>在隧道（出入口）两端</w:t>
      </w:r>
      <w:r>
        <w:rPr>
          <w:rFonts w:hint="eastAsia"/>
        </w:rPr>
        <w:t>。</w:t>
      </w:r>
    </w:p>
    <w:p w:rsidR="00ED70CC" w:rsidRDefault="00ED70CC" w:rsidP="00ED70CC">
      <w:pPr>
        <w:pStyle w:val="affe"/>
        <w:spacing w:before="120" w:after="120"/>
      </w:pPr>
      <w:r w:rsidRPr="00ED70CC">
        <w:rPr>
          <w:rFonts w:hint="eastAsia"/>
        </w:rPr>
        <w:t>交叉桩</w:t>
      </w:r>
    </w:p>
    <w:p w:rsidR="00ED70CC" w:rsidRDefault="00ED70CC" w:rsidP="00ED70CC">
      <w:pPr>
        <w:pStyle w:val="afffffffff0"/>
        <w:numPr>
          <w:ilvl w:val="0"/>
          <w:numId w:val="0"/>
        </w:numPr>
        <w:ind w:firstLineChars="200" w:firstLine="420"/>
      </w:pPr>
      <w:r w:rsidRPr="00ED70CC">
        <w:rPr>
          <w:rFonts w:hint="eastAsia"/>
        </w:rPr>
        <w:t>埋地管道与其他地下设施（如其他管道、电缆、光缆、暗渠等）交叉时，应在交叉处设置相应的标识。</w:t>
      </w:r>
    </w:p>
    <w:p w:rsidR="00ED70CC" w:rsidRDefault="00ED70CC" w:rsidP="00ED70CC">
      <w:pPr>
        <w:pStyle w:val="affe"/>
        <w:spacing w:before="120" w:after="120"/>
      </w:pPr>
      <w:r w:rsidRPr="00ED70CC">
        <w:rPr>
          <w:rFonts w:hint="eastAsia"/>
        </w:rPr>
        <w:t>分界桩</w:t>
      </w:r>
    </w:p>
    <w:p w:rsidR="00ED70CC" w:rsidRDefault="00ED70CC" w:rsidP="00ED70CC">
      <w:pPr>
        <w:pStyle w:val="afffffffff0"/>
        <w:numPr>
          <w:ilvl w:val="0"/>
          <w:numId w:val="0"/>
        </w:numPr>
        <w:ind w:firstLineChars="200" w:firstLine="420"/>
      </w:pPr>
      <w:r w:rsidRPr="00ED70CC">
        <w:rPr>
          <w:rFonts w:hint="eastAsia"/>
        </w:rPr>
        <w:t>管道管理单位的管理区域界线点应设置分界桩，分界桩正面面向上游管理单位。</w:t>
      </w:r>
    </w:p>
    <w:p w:rsidR="00ED70CC" w:rsidRDefault="00ED70CC" w:rsidP="00ED70CC">
      <w:pPr>
        <w:pStyle w:val="affe"/>
        <w:spacing w:before="120" w:after="120"/>
      </w:pPr>
      <w:r w:rsidRPr="00ED70CC">
        <w:rPr>
          <w:rFonts w:hint="eastAsia"/>
        </w:rPr>
        <w:t>设施桩</w:t>
      </w:r>
    </w:p>
    <w:p w:rsidR="00ED70CC" w:rsidRPr="00ED70CC" w:rsidRDefault="00ED70CC" w:rsidP="00ED70CC">
      <w:pPr>
        <w:pStyle w:val="afffffffff0"/>
        <w:numPr>
          <w:ilvl w:val="0"/>
          <w:numId w:val="0"/>
        </w:numPr>
        <w:ind w:firstLineChars="200" w:firstLine="420"/>
      </w:pPr>
      <w:r w:rsidRPr="00ED70CC">
        <w:rPr>
          <w:rFonts w:hint="eastAsia"/>
        </w:rPr>
        <w:t>管道沿线设有固定墩、牺牲阳极、杂散电流排流设施、</w:t>
      </w:r>
      <w:proofErr w:type="gramStart"/>
      <w:r w:rsidRPr="00ED70CC">
        <w:rPr>
          <w:rFonts w:hint="eastAsia"/>
        </w:rPr>
        <w:t>辅助阳极地床及其</w:t>
      </w:r>
      <w:proofErr w:type="gramEnd"/>
      <w:r w:rsidRPr="00ED70CC">
        <w:rPr>
          <w:rFonts w:hint="eastAsia"/>
        </w:rPr>
        <w:t>他地下附属设施处，应设置相应的设施桩。牺牲阳极、杂散电流排流设施、辅助阳极</w:t>
      </w:r>
      <w:proofErr w:type="gramStart"/>
      <w:r w:rsidRPr="00ED70CC">
        <w:rPr>
          <w:rFonts w:hint="eastAsia"/>
        </w:rPr>
        <w:t>地床设施桩</w:t>
      </w:r>
      <w:proofErr w:type="gramEnd"/>
      <w:r w:rsidRPr="00ED70CC">
        <w:rPr>
          <w:rFonts w:hint="eastAsia"/>
        </w:rPr>
        <w:t>可由测试桩替代。</w:t>
      </w:r>
    </w:p>
    <w:p w:rsidR="00ED70CC" w:rsidRDefault="00ED70CC" w:rsidP="00ED70CC">
      <w:pPr>
        <w:pStyle w:val="affd"/>
        <w:spacing w:before="120" w:after="120"/>
      </w:pPr>
      <w:bookmarkStart w:id="94" w:name="_Toc119415737"/>
      <w:bookmarkStart w:id="95" w:name="_Toc119416917"/>
      <w:r w:rsidRPr="00ED70CC">
        <w:rPr>
          <w:rFonts w:hint="eastAsia"/>
        </w:rPr>
        <w:t>加密桩</w:t>
      </w:r>
      <w:bookmarkEnd w:id="94"/>
      <w:bookmarkEnd w:id="95"/>
    </w:p>
    <w:p w:rsidR="0070502B" w:rsidRDefault="00ED70CC" w:rsidP="0070502B">
      <w:pPr>
        <w:pStyle w:val="afffffffff1"/>
      </w:pPr>
      <w:r w:rsidRPr="00ED70CC">
        <w:rPr>
          <w:rFonts w:hint="eastAsia"/>
        </w:rPr>
        <w:t>管道沿线应根据需要</w:t>
      </w:r>
      <w:r w:rsidR="0070502B">
        <w:rPr>
          <w:rFonts w:hint="eastAsia"/>
        </w:rPr>
        <w:t>，</w:t>
      </w:r>
      <w:r w:rsidR="0070502B" w:rsidRPr="0070502B">
        <w:rPr>
          <w:rFonts w:hint="eastAsia"/>
        </w:rPr>
        <w:t>在管道正上方每50m处设置一个</w:t>
      </w:r>
      <w:r w:rsidRPr="00ED70CC">
        <w:rPr>
          <w:rFonts w:hint="eastAsia"/>
        </w:rPr>
        <w:t>设置加密桩。</w:t>
      </w:r>
    </w:p>
    <w:p w:rsidR="00ED70CC" w:rsidRDefault="0070502B" w:rsidP="0070502B">
      <w:pPr>
        <w:pStyle w:val="afffffffff1"/>
      </w:pPr>
      <w:r w:rsidRPr="0070502B">
        <w:rPr>
          <w:rFonts w:hint="eastAsia"/>
        </w:rPr>
        <w:t>管道途经</w:t>
      </w:r>
      <w:r w:rsidR="00ED70CC" w:rsidRPr="00ED70CC">
        <w:rPr>
          <w:rFonts w:hint="eastAsia"/>
        </w:rPr>
        <w:t>人口密集区、工业商业活动区、基础设置建设区、环境敏感区</w:t>
      </w:r>
      <w:r>
        <w:rPr>
          <w:rFonts w:hint="eastAsia"/>
        </w:rPr>
        <w:t>、</w:t>
      </w:r>
      <w:r w:rsidRPr="0070502B">
        <w:rPr>
          <w:rFonts w:hint="eastAsia"/>
        </w:rPr>
        <w:t xml:space="preserve">、采石场、 </w:t>
      </w:r>
      <w:r>
        <w:rPr>
          <w:rFonts w:hint="eastAsia"/>
        </w:rPr>
        <w:t>取土场、采矿区域、地质灾害易发区</w:t>
      </w:r>
      <w:r w:rsidR="00ED70CC" w:rsidRPr="00ED70CC">
        <w:rPr>
          <w:rFonts w:hint="eastAsia"/>
        </w:rPr>
        <w:t>等高后果区</w:t>
      </w:r>
      <w:r>
        <w:rPr>
          <w:rFonts w:hint="eastAsia"/>
        </w:rPr>
        <w:t>应</w:t>
      </w:r>
      <w:r w:rsidRPr="0070502B">
        <w:rPr>
          <w:rFonts w:hint="eastAsia"/>
        </w:rPr>
        <w:t>设置加密桩，</w:t>
      </w:r>
      <w:r w:rsidR="00ED70CC" w:rsidRPr="00ED70CC">
        <w:rPr>
          <w:rFonts w:hint="eastAsia"/>
        </w:rPr>
        <w:t>间距不大于50m，其他地区不大于200m，同时应满足通视性的要求。</w:t>
      </w:r>
    </w:p>
    <w:p w:rsidR="00ED70CC" w:rsidRDefault="00ED70CC" w:rsidP="00ED70CC">
      <w:pPr>
        <w:pStyle w:val="afffffffff1"/>
      </w:pPr>
      <w:r w:rsidRPr="00ED70CC">
        <w:rPr>
          <w:rFonts w:hint="eastAsia"/>
        </w:rPr>
        <w:t>人员密集型高后果区（Ⅲ级）应每隔20m设置一个，人员密集型高后果区（Ⅱ级）应每隔30m设置一个，人员密集型高后果区（Ⅰ级）应每隔50m设置一个。</w:t>
      </w:r>
    </w:p>
    <w:p w:rsidR="0070502B" w:rsidRPr="0070502B" w:rsidRDefault="0070502B" w:rsidP="0070502B">
      <w:pPr>
        <w:pStyle w:val="afffffffff1"/>
      </w:pPr>
      <w:r w:rsidRPr="0070502B">
        <w:rPr>
          <w:rFonts w:hint="eastAsia"/>
        </w:rPr>
        <w:t>通信标石和加密桩不宜重复设置。</w:t>
      </w:r>
    </w:p>
    <w:p w:rsidR="0070502B" w:rsidRDefault="0070502B" w:rsidP="0070502B">
      <w:pPr>
        <w:pStyle w:val="afffffffff1"/>
      </w:pPr>
      <w:r w:rsidRPr="0070502B">
        <w:rPr>
          <w:rFonts w:hint="eastAsia"/>
        </w:rPr>
        <w:t>管道及光缆浅埋地段应增设加密桩。</w:t>
      </w:r>
    </w:p>
    <w:p w:rsidR="00ED70CC" w:rsidRDefault="00ED70CC" w:rsidP="00ED70CC">
      <w:pPr>
        <w:pStyle w:val="affd"/>
        <w:spacing w:before="120" w:after="120"/>
      </w:pPr>
      <w:bookmarkStart w:id="96" w:name="_Toc119415738"/>
      <w:bookmarkStart w:id="97" w:name="_Toc119416918"/>
      <w:r w:rsidRPr="00ED70CC">
        <w:rPr>
          <w:rFonts w:hint="eastAsia"/>
        </w:rPr>
        <w:t>通信标石</w:t>
      </w:r>
      <w:bookmarkEnd w:id="96"/>
      <w:bookmarkEnd w:id="97"/>
    </w:p>
    <w:p w:rsidR="00ED70CC" w:rsidRDefault="00ED70CC" w:rsidP="00ED70CC">
      <w:pPr>
        <w:pStyle w:val="afffffffff1"/>
      </w:pPr>
      <w:r>
        <w:rPr>
          <w:rFonts w:hint="eastAsia"/>
        </w:rPr>
        <w:t>当管道与光缆不同沟敷设时，应分别设置管道标识、通讯标石。当管道和光缆同沟敷设时，管道标识与通讯标石宜合并设置。</w:t>
      </w:r>
    </w:p>
    <w:p w:rsidR="00ED70CC" w:rsidRDefault="00ED70CC" w:rsidP="00ED70CC">
      <w:pPr>
        <w:pStyle w:val="afffffffff1"/>
      </w:pPr>
      <w:r>
        <w:rPr>
          <w:rFonts w:hint="eastAsia"/>
        </w:rPr>
        <w:t>通信标石在高后果区内设置间距不大于50m，其他地区不大于200m。山区、丘陵、冲沟等特殊地段，应根据通视性的要求，加密设置通讯标石。</w:t>
      </w:r>
    </w:p>
    <w:p w:rsidR="00ED70CC" w:rsidRDefault="00ED70CC" w:rsidP="00ED70CC">
      <w:pPr>
        <w:pStyle w:val="affd"/>
        <w:spacing w:before="120" w:after="120"/>
      </w:pPr>
      <w:bookmarkStart w:id="98" w:name="_Toc119415739"/>
      <w:bookmarkStart w:id="99" w:name="_Toc119416919"/>
      <w:proofErr w:type="gramStart"/>
      <w:r w:rsidRPr="00ED70CC">
        <w:rPr>
          <w:rFonts w:hint="eastAsia"/>
        </w:rPr>
        <w:t>阀室和</w:t>
      </w:r>
      <w:proofErr w:type="gramEnd"/>
      <w:r w:rsidRPr="00ED70CC">
        <w:rPr>
          <w:rFonts w:hint="eastAsia"/>
        </w:rPr>
        <w:t>隧道标牌</w:t>
      </w:r>
      <w:bookmarkEnd w:id="98"/>
      <w:bookmarkEnd w:id="99"/>
    </w:p>
    <w:p w:rsidR="00ED70CC" w:rsidRDefault="00ED70CC" w:rsidP="00ED70CC">
      <w:pPr>
        <w:pStyle w:val="afffffffff1"/>
        <w:numPr>
          <w:ilvl w:val="0"/>
          <w:numId w:val="0"/>
        </w:numPr>
        <w:ind w:firstLineChars="200" w:firstLine="420"/>
      </w:pPr>
      <w:r w:rsidRPr="00ED70CC">
        <w:rPr>
          <w:rFonts w:hint="eastAsia"/>
        </w:rPr>
        <w:t>管道沿线各</w:t>
      </w:r>
      <w:proofErr w:type="gramStart"/>
      <w:r w:rsidRPr="00ED70CC">
        <w:rPr>
          <w:rFonts w:hint="eastAsia"/>
        </w:rPr>
        <w:t>类阀室</w:t>
      </w:r>
      <w:proofErr w:type="gramEnd"/>
      <w:r w:rsidRPr="00ED70CC">
        <w:rPr>
          <w:rFonts w:hint="eastAsia"/>
        </w:rPr>
        <w:t>的墙面上应设置标牌。隧道出入口均应设置标牌。</w:t>
      </w:r>
    </w:p>
    <w:p w:rsidR="00ED70CC" w:rsidRDefault="00ED70CC" w:rsidP="00ED70CC">
      <w:pPr>
        <w:pStyle w:val="affd"/>
        <w:spacing w:before="120" w:after="120"/>
      </w:pPr>
      <w:bookmarkStart w:id="100" w:name="_Toc119415740"/>
      <w:bookmarkStart w:id="101" w:name="_Toc119416920"/>
      <w:r w:rsidRPr="00ED70CC">
        <w:rPr>
          <w:rFonts w:hint="eastAsia"/>
        </w:rPr>
        <w:t>地面标识牌</w:t>
      </w:r>
      <w:bookmarkEnd w:id="100"/>
      <w:bookmarkEnd w:id="101"/>
    </w:p>
    <w:p w:rsidR="0070502B" w:rsidRDefault="00ED70CC" w:rsidP="0070502B">
      <w:pPr>
        <w:pStyle w:val="afffffffff1"/>
      </w:pPr>
      <w:r w:rsidRPr="00ED70CC">
        <w:rPr>
          <w:rFonts w:hint="eastAsia"/>
        </w:rPr>
        <w:t>管道沿线应根据需要设置地面标识牌。</w:t>
      </w:r>
    </w:p>
    <w:p w:rsidR="0070502B" w:rsidRDefault="00ED70CC" w:rsidP="0070502B">
      <w:pPr>
        <w:pStyle w:val="afffffffff1"/>
      </w:pPr>
      <w:r w:rsidRPr="00ED70CC">
        <w:rPr>
          <w:rFonts w:hint="eastAsia"/>
        </w:rPr>
        <w:t>人口密集区、工业商业活动区、基础设置建设区、环境敏感区等高后果区地面标识牌间距不大于50m，其他地区不大于200m，</w:t>
      </w:r>
      <w:r w:rsidR="0070502B">
        <w:rPr>
          <w:rFonts w:hint="eastAsia"/>
        </w:rPr>
        <w:t>且</w:t>
      </w:r>
      <w:r w:rsidRPr="00ED70CC">
        <w:rPr>
          <w:rFonts w:hint="eastAsia"/>
        </w:rPr>
        <w:t>满足通视性的要求。</w:t>
      </w:r>
    </w:p>
    <w:p w:rsidR="00ED70CC" w:rsidRDefault="00ED70CC" w:rsidP="0070502B">
      <w:pPr>
        <w:pStyle w:val="afffffffff1"/>
      </w:pPr>
      <w:r w:rsidRPr="00ED70CC">
        <w:rPr>
          <w:rFonts w:hint="eastAsia"/>
        </w:rPr>
        <w:t>人员密集型高后果区（Ⅲ级）应每隔20m设置一个，人员密集型高后果区（Ⅱ级）应每隔30m设置一个，人员密集型高后果区（Ⅰ级）应每隔50m设置一个。</w:t>
      </w:r>
    </w:p>
    <w:p w:rsidR="0070502B" w:rsidRDefault="0070502B" w:rsidP="0070502B">
      <w:pPr>
        <w:pStyle w:val="affd"/>
        <w:spacing w:before="120" w:after="120"/>
      </w:pPr>
      <w:bookmarkStart w:id="102" w:name="_Toc119415741"/>
      <w:bookmarkStart w:id="103" w:name="_Toc119416921"/>
      <w:r>
        <w:rPr>
          <w:rFonts w:hint="eastAsia"/>
        </w:rPr>
        <w:t>警示带</w:t>
      </w:r>
      <w:bookmarkEnd w:id="102"/>
      <w:bookmarkEnd w:id="103"/>
    </w:p>
    <w:p w:rsidR="0070502B" w:rsidRDefault="0070502B" w:rsidP="0070502B">
      <w:pPr>
        <w:pStyle w:val="afffffffff1"/>
        <w:ind w:firstLineChars="200" w:firstLine="420"/>
      </w:pPr>
      <w:r>
        <w:rPr>
          <w:rFonts w:hint="eastAsia"/>
        </w:rPr>
        <w:t>管道上方</w:t>
      </w:r>
      <w:proofErr w:type="gramStart"/>
      <w:r>
        <w:rPr>
          <w:rFonts w:hint="eastAsia"/>
        </w:rPr>
        <w:t>宜设置</w:t>
      </w:r>
      <w:proofErr w:type="gramEnd"/>
      <w:r>
        <w:rPr>
          <w:rFonts w:hint="eastAsia"/>
        </w:rPr>
        <w:t>警示带，靠近人口密集区、工业商业活动区、基础设置建设区、环境敏感区等高后果区应设置警示带。城镇规划建设可能造成非高后果区升级为高后果区的区域，也应设置警示带。</w:t>
      </w:r>
    </w:p>
    <w:p w:rsidR="0070502B" w:rsidRDefault="0070502B" w:rsidP="0070502B">
      <w:pPr>
        <w:pStyle w:val="afffffffff1"/>
        <w:ind w:firstLineChars="200" w:firstLine="420"/>
      </w:pPr>
      <w:r>
        <w:rPr>
          <w:rFonts w:hint="eastAsia"/>
        </w:rPr>
        <w:t>同沟敷设管道应在每条管道上方设置警示带。</w:t>
      </w:r>
    </w:p>
    <w:p w:rsidR="0070502B" w:rsidRDefault="0070502B" w:rsidP="0070502B">
      <w:pPr>
        <w:pStyle w:val="affd"/>
        <w:spacing w:before="120" w:after="120"/>
      </w:pPr>
      <w:bookmarkStart w:id="104" w:name="_Toc119415742"/>
      <w:bookmarkStart w:id="105" w:name="_Toc119416922"/>
      <w:r w:rsidRPr="0070502B">
        <w:rPr>
          <w:rFonts w:hint="eastAsia"/>
        </w:rPr>
        <w:t>警示牌</w:t>
      </w:r>
      <w:bookmarkEnd w:id="104"/>
      <w:bookmarkEnd w:id="105"/>
    </w:p>
    <w:p w:rsidR="0070502B" w:rsidRDefault="0070502B" w:rsidP="0070502B">
      <w:pPr>
        <w:pStyle w:val="afffffffff1"/>
      </w:pPr>
      <w:r>
        <w:rPr>
          <w:rFonts w:hint="eastAsia"/>
        </w:rPr>
        <w:t>管道经过下列区域</w:t>
      </w:r>
      <w:proofErr w:type="gramStart"/>
      <w:r>
        <w:rPr>
          <w:rFonts w:hint="eastAsia"/>
        </w:rPr>
        <w:t>宜设置</w:t>
      </w:r>
      <w:proofErr w:type="gramEnd"/>
      <w:r>
        <w:rPr>
          <w:rFonts w:hint="eastAsia"/>
        </w:rPr>
        <w:t>警示牌：</w:t>
      </w:r>
    </w:p>
    <w:p w:rsidR="0070502B" w:rsidRDefault="0070502B" w:rsidP="0070502B">
      <w:pPr>
        <w:pStyle w:val="af2"/>
      </w:pPr>
      <w:r>
        <w:rPr>
          <w:rFonts w:hint="eastAsia"/>
        </w:rPr>
        <w:t>采石场、取土场、采矿区域；</w:t>
      </w:r>
    </w:p>
    <w:p w:rsidR="0070502B" w:rsidRDefault="0070502B" w:rsidP="0070502B">
      <w:pPr>
        <w:pStyle w:val="af2"/>
      </w:pPr>
      <w:r>
        <w:rPr>
          <w:rFonts w:hint="eastAsia"/>
        </w:rPr>
        <w:lastRenderedPageBreak/>
        <w:t>地质灾害易发区或已多次发生危及管道安全行为的区域；</w:t>
      </w:r>
    </w:p>
    <w:p w:rsidR="0070502B" w:rsidRDefault="0070502B" w:rsidP="0070502B">
      <w:pPr>
        <w:pStyle w:val="af2"/>
      </w:pPr>
      <w:r>
        <w:rPr>
          <w:rFonts w:hint="eastAsia"/>
        </w:rPr>
        <w:t>人口密集区、工业建设地段等；</w:t>
      </w:r>
    </w:p>
    <w:p w:rsidR="0070502B" w:rsidRDefault="0070502B" w:rsidP="0070502B">
      <w:pPr>
        <w:pStyle w:val="af2"/>
      </w:pPr>
      <w:r>
        <w:rPr>
          <w:rFonts w:hint="eastAsia"/>
        </w:rPr>
        <w:t>公路、铁路、河流、山体等穿跨越区域。</w:t>
      </w:r>
    </w:p>
    <w:p w:rsidR="0070502B" w:rsidRDefault="0070502B" w:rsidP="0070502B">
      <w:pPr>
        <w:pStyle w:val="afffffffff1"/>
      </w:pPr>
      <w:r>
        <w:rPr>
          <w:rFonts w:hint="eastAsia"/>
        </w:rPr>
        <w:t>管道通过铁路、公路、河流等区域，应满足有关部门关于设置警示标识的规定。</w:t>
      </w:r>
    </w:p>
    <w:p w:rsidR="0070502B" w:rsidRDefault="0070502B" w:rsidP="0070502B">
      <w:pPr>
        <w:pStyle w:val="afffffffff1"/>
      </w:pPr>
      <w:r>
        <w:rPr>
          <w:rFonts w:hint="eastAsia"/>
        </w:rPr>
        <w:t>管道通过人口密集区、工业商业活动区、基础设置建设区、环境敏感区等高后果</w:t>
      </w:r>
      <w:proofErr w:type="gramStart"/>
      <w:r>
        <w:rPr>
          <w:rFonts w:hint="eastAsia"/>
        </w:rPr>
        <w:t>区宜设置</w:t>
      </w:r>
      <w:proofErr w:type="gramEnd"/>
      <w:r>
        <w:rPr>
          <w:rFonts w:hint="eastAsia"/>
        </w:rPr>
        <w:t>安全宣传栏、安全告知栏、高后果区负责区长公示牌。同时应满足通视性的要求。东营市辖区内人员密集型高后果区设置的安全宣传栏、安全告知栏、区长责任制公示牌应在管道两侧5m范围内。</w:t>
      </w:r>
    </w:p>
    <w:p w:rsidR="00495B18" w:rsidRDefault="00495B18" w:rsidP="00495B18">
      <w:pPr>
        <w:pStyle w:val="affd"/>
        <w:spacing w:before="120" w:after="120"/>
      </w:pPr>
      <w:bookmarkStart w:id="106" w:name="_Toc119416923"/>
      <w:r w:rsidRPr="00495B18">
        <w:rPr>
          <w:rFonts w:hint="eastAsia"/>
        </w:rPr>
        <w:t>近海管道标识</w:t>
      </w:r>
      <w:bookmarkEnd w:id="106"/>
    </w:p>
    <w:p w:rsidR="00495B18" w:rsidRDefault="00495B18" w:rsidP="00495B18">
      <w:pPr>
        <w:pStyle w:val="afffffffff1"/>
      </w:pPr>
      <w:r w:rsidRPr="00495B18">
        <w:rPr>
          <w:rFonts w:hint="eastAsia"/>
        </w:rPr>
        <w:t>近海管道标识应符合海事部门的规定。</w:t>
      </w:r>
    </w:p>
    <w:p w:rsidR="00495B18" w:rsidRDefault="00495B18" w:rsidP="00495B18">
      <w:pPr>
        <w:pStyle w:val="afffffffff1"/>
      </w:pPr>
      <w:r w:rsidRPr="00495B18">
        <w:rPr>
          <w:rFonts w:hint="eastAsia"/>
        </w:rPr>
        <w:t>管道邻近或穿越近海航道两侧</w:t>
      </w:r>
      <w:r>
        <w:rPr>
          <w:rFonts w:hint="eastAsia"/>
        </w:rPr>
        <w:t>，</w:t>
      </w:r>
      <w:proofErr w:type="gramStart"/>
      <w:r w:rsidRPr="00495B18">
        <w:rPr>
          <w:rFonts w:hint="eastAsia"/>
        </w:rPr>
        <w:t>宜设置</w:t>
      </w:r>
      <w:proofErr w:type="gramEnd"/>
      <w:r w:rsidRPr="00495B18">
        <w:rPr>
          <w:rFonts w:hint="eastAsia"/>
        </w:rPr>
        <w:t>浮动式海上航标。</w:t>
      </w:r>
    </w:p>
    <w:p w:rsidR="00495B18" w:rsidRDefault="00495B18" w:rsidP="00495B18">
      <w:pPr>
        <w:pStyle w:val="afffffffff1"/>
      </w:pPr>
      <w:r w:rsidRPr="00495B18">
        <w:rPr>
          <w:rFonts w:hint="eastAsia"/>
        </w:rPr>
        <w:t>近海管道穿越轮船锚区</w:t>
      </w:r>
      <w:r>
        <w:rPr>
          <w:rFonts w:hint="eastAsia"/>
        </w:rPr>
        <w:t>，</w:t>
      </w:r>
      <w:r w:rsidRPr="00495B18">
        <w:rPr>
          <w:rFonts w:hint="eastAsia"/>
        </w:rPr>
        <w:t>应设置一个或两个</w:t>
      </w:r>
      <w:proofErr w:type="gramStart"/>
      <w:r w:rsidRPr="00495B18">
        <w:rPr>
          <w:rFonts w:hint="eastAsia"/>
        </w:rPr>
        <w:t>固定式禁错标志</w:t>
      </w:r>
      <w:proofErr w:type="gramEnd"/>
      <w:r w:rsidRPr="00495B18">
        <w:rPr>
          <w:rFonts w:hint="eastAsia"/>
        </w:rPr>
        <w:t>。</w:t>
      </w:r>
    </w:p>
    <w:p w:rsidR="00495B18" w:rsidRDefault="00495B18" w:rsidP="00495B18">
      <w:pPr>
        <w:pStyle w:val="afffffffff1"/>
      </w:pPr>
      <w:r w:rsidRPr="00495B18">
        <w:rPr>
          <w:rFonts w:hint="eastAsia"/>
        </w:rPr>
        <w:t>近海管道人海和登陆的位置</w:t>
      </w:r>
      <w:r>
        <w:rPr>
          <w:rFonts w:hint="eastAsia"/>
        </w:rPr>
        <w:t>，</w:t>
      </w:r>
      <w:r w:rsidRPr="00495B18">
        <w:rPr>
          <w:rFonts w:hint="eastAsia"/>
        </w:rPr>
        <w:t>应设置警示牌。</w:t>
      </w:r>
    </w:p>
    <w:p w:rsidR="00495B18" w:rsidRDefault="00495B18" w:rsidP="00495B18">
      <w:pPr>
        <w:pStyle w:val="affd"/>
        <w:spacing w:before="120" w:after="120"/>
      </w:pPr>
      <w:bookmarkStart w:id="107" w:name="_Toc119416924"/>
      <w:r w:rsidRPr="00495B18">
        <w:rPr>
          <w:rFonts w:hint="eastAsia"/>
        </w:rPr>
        <w:t>架空管廊管道标识牌</w:t>
      </w:r>
      <w:bookmarkEnd w:id="107"/>
    </w:p>
    <w:p w:rsidR="00495B18" w:rsidRDefault="00495B18" w:rsidP="00495B18">
      <w:pPr>
        <w:pStyle w:val="afffffffff1"/>
      </w:pPr>
      <w:r w:rsidRPr="00495B18">
        <w:rPr>
          <w:rFonts w:hint="eastAsia"/>
        </w:rPr>
        <w:t>已确定管道管廊管理单位的管道标识应由管廊管理单位统一设置。管廊标识应标明管道规格、输送介质</w:t>
      </w:r>
      <w:r>
        <w:rPr>
          <w:rFonts w:hint="eastAsia"/>
        </w:rPr>
        <w:t>，</w:t>
      </w:r>
      <w:r w:rsidRPr="00495B18">
        <w:rPr>
          <w:rFonts w:hint="eastAsia"/>
        </w:rPr>
        <w:t>压力、管理单位、联系电话。</w:t>
      </w:r>
    </w:p>
    <w:p w:rsidR="00495B18" w:rsidRDefault="00495B18" w:rsidP="00495B18">
      <w:pPr>
        <w:pStyle w:val="afffffffff1"/>
      </w:pPr>
      <w:r w:rsidRPr="00495B18">
        <w:rPr>
          <w:rFonts w:hint="eastAsia"/>
        </w:rPr>
        <w:t>架空管廊管道标识设置在位于管廊下方靠近巡检路边一侧方便看到的位置。</w:t>
      </w:r>
    </w:p>
    <w:p w:rsidR="00495B18" w:rsidRDefault="00495B18" w:rsidP="00495B18">
      <w:pPr>
        <w:pStyle w:val="affd"/>
        <w:spacing w:before="120" w:after="120"/>
      </w:pPr>
      <w:bookmarkStart w:id="108" w:name="_Toc119416925"/>
      <w:r w:rsidRPr="00495B18">
        <w:rPr>
          <w:rFonts w:hint="eastAsia"/>
        </w:rPr>
        <w:t>改线管段标识设置</w:t>
      </w:r>
      <w:bookmarkEnd w:id="108"/>
    </w:p>
    <w:p w:rsidR="00495B18" w:rsidRDefault="00495B18" w:rsidP="00495B18">
      <w:pPr>
        <w:pStyle w:val="afffffffff1"/>
      </w:pPr>
      <w:r w:rsidRPr="00495B18">
        <w:rPr>
          <w:rFonts w:hint="eastAsia"/>
        </w:rPr>
        <w:t>改线管段应单独顺序编号</w:t>
      </w:r>
      <w:r>
        <w:rPr>
          <w:rFonts w:hint="eastAsia"/>
        </w:rPr>
        <w:t>，</w:t>
      </w:r>
      <w:r w:rsidRPr="00495B18">
        <w:rPr>
          <w:rFonts w:hint="eastAsia"/>
        </w:rPr>
        <w:t>其他管段桩号不变。</w:t>
      </w:r>
    </w:p>
    <w:p w:rsidR="00495B18" w:rsidRDefault="00495B18" w:rsidP="00495B18">
      <w:pPr>
        <w:pStyle w:val="afffffffff1"/>
      </w:pPr>
      <w:r w:rsidRPr="00495B18">
        <w:rPr>
          <w:rFonts w:hint="eastAsia"/>
        </w:rPr>
        <w:t>改线管段的起点、终点应设置改线里程桩</w:t>
      </w:r>
      <w:r>
        <w:rPr>
          <w:rFonts w:hint="eastAsia"/>
        </w:rPr>
        <w:t>，</w:t>
      </w:r>
      <w:r w:rsidRPr="00495B18">
        <w:rPr>
          <w:rFonts w:hint="eastAsia"/>
        </w:rPr>
        <w:t>改线里程桩标明原管道桩号、改线桩号以及对应里程。</w:t>
      </w:r>
    </w:p>
    <w:p w:rsidR="00495B18" w:rsidRDefault="00495B18" w:rsidP="00495B18">
      <w:pPr>
        <w:pStyle w:val="afffffffff1"/>
        <w:rPr>
          <w:rFonts w:hint="eastAsia"/>
        </w:rPr>
      </w:pPr>
      <w:r w:rsidRPr="00495B18">
        <w:rPr>
          <w:rFonts w:hint="eastAsia"/>
        </w:rPr>
        <w:t>管道标识整体更换时</w:t>
      </w:r>
      <w:r>
        <w:rPr>
          <w:rFonts w:hint="eastAsia"/>
        </w:rPr>
        <w:t>，</w:t>
      </w:r>
      <w:r w:rsidRPr="00495B18">
        <w:rPr>
          <w:rFonts w:hint="eastAsia"/>
        </w:rPr>
        <w:t>标识应全部重新设置</w:t>
      </w:r>
      <w:r>
        <w:rPr>
          <w:rFonts w:hint="eastAsia"/>
        </w:rPr>
        <w:t>，</w:t>
      </w:r>
      <w:r w:rsidRPr="00495B18">
        <w:rPr>
          <w:rFonts w:hint="eastAsia"/>
        </w:rPr>
        <w:t>改线管段纳入其中</w:t>
      </w:r>
      <w:r>
        <w:rPr>
          <w:rFonts w:hint="eastAsia"/>
        </w:rPr>
        <w:t>，</w:t>
      </w:r>
      <w:r w:rsidRPr="00495B18">
        <w:rPr>
          <w:rFonts w:hint="eastAsia"/>
        </w:rPr>
        <w:t>重新编号</w:t>
      </w:r>
      <w:r>
        <w:rPr>
          <w:rFonts w:hint="eastAsia"/>
        </w:rPr>
        <w:t>，</w:t>
      </w:r>
      <w:r w:rsidRPr="00495B18">
        <w:rPr>
          <w:rFonts w:hint="eastAsia"/>
        </w:rPr>
        <w:t>与实际管道长度对应。</w:t>
      </w:r>
    </w:p>
    <w:p w:rsidR="00163134" w:rsidRPr="00163134" w:rsidRDefault="00163134" w:rsidP="00163134">
      <w:pPr>
        <w:pStyle w:val="affc"/>
        <w:spacing w:before="240" w:after="240"/>
      </w:pPr>
      <w:bookmarkStart w:id="109" w:name="_Toc119415743"/>
      <w:bookmarkStart w:id="110" w:name="_Toc119416926"/>
      <w:r w:rsidRPr="00163134">
        <w:rPr>
          <w:rFonts w:hint="eastAsia"/>
        </w:rPr>
        <w:t>标识内容</w:t>
      </w:r>
      <w:bookmarkEnd w:id="109"/>
      <w:bookmarkEnd w:id="110"/>
    </w:p>
    <w:p w:rsidR="00163134" w:rsidRPr="00163134" w:rsidRDefault="00163134" w:rsidP="00163134">
      <w:pPr>
        <w:pStyle w:val="affd"/>
        <w:spacing w:before="120" w:after="120"/>
        <w:rPr>
          <w:rFonts w:ascii="Times New Roman"/>
        </w:rPr>
      </w:pPr>
      <w:bookmarkStart w:id="111" w:name="_Toc119415744"/>
      <w:bookmarkStart w:id="112" w:name="_Toc119416927"/>
      <w:r w:rsidRPr="00163134">
        <w:rPr>
          <w:rFonts w:hint="eastAsia"/>
        </w:rPr>
        <w:t>一般要求</w:t>
      </w:r>
      <w:bookmarkEnd w:id="111"/>
      <w:bookmarkEnd w:id="112"/>
    </w:p>
    <w:p w:rsidR="00163134" w:rsidRDefault="00163134" w:rsidP="00F40035">
      <w:pPr>
        <w:pStyle w:val="afffffffff1"/>
      </w:pPr>
      <w:r w:rsidRPr="00163134">
        <w:rPr>
          <w:rFonts w:hint="eastAsia"/>
        </w:rPr>
        <w:t>标识内容应表述出管道设施的存在、潜在危险的警告、管理单位信息及联系方式等。标识内容参见附录A</w:t>
      </w:r>
      <w:r>
        <w:rPr>
          <w:rFonts w:hint="eastAsia"/>
        </w:rPr>
        <w:t>。</w:t>
      </w:r>
    </w:p>
    <w:p w:rsidR="00F40035" w:rsidRPr="00163134" w:rsidRDefault="00F40035" w:rsidP="00F40035">
      <w:pPr>
        <w:pStyle w:val="afffffffff1"/>
      </w:pPr>
      <w:r w:rsidRPr="00F40035">
        <w:rPr>
          <w:rFonts w:hint="eastAsia"/>
        </w:rPr>
        <w:t>管道保护警示用语</w:t>
      </w:r>
      <w:r>
        <w:rPr>
          <w:rFonts w:hint="eastAsia"/>
        </w:rPr>
        <w:t>应</w:t>
      </w:r>
      <w:r w:rsidRPr="00F40035">
        <w:rPr>
          <w:rFonts w:hint="eastAsia"/>
        </w:rPr>
        <w:t>根据《中华人民共和国石油天然气管道保护法》相关规定，结合标识桩埋设地点有针对性地</w:t>
      </w:r>
      <w:r>
        <w:rPr>
          <w:rFonts w:hint="eastAsia"/>
        </w:rPr>
        <w:t>进行</w:t>
      </w:r>
      <w:r w:rsidRPr="00F40035">
        <w:rPr>
          <w:rFonts w:hint="eastAsia"/>
        </w:rPr>
        <w:t>选择。</w:t>
      </w:r>
    </w:p>
    <w:p w:rsidR="00163134" w:rsidRPr="00163134" w:rsidRDefault="00163134" w:rsidP="00163134">
      <w:pPr>
        <w:pStyle w:val="affd"/>
        <w:spacing w:before="120" w:after="120"/>
      </w:pPr>
      <w:bookmarkStart w:id="113" w:name="_Toc119415745"/>
      <w:bookmarkStart w:id="114" w:name="_Toc119416928"/>
      <w:r w:rsidRPr="00163134">
        <w:rPr>
          <w:rFonts w:hint="eastAsia"/>
        </w:rPr>
        <w:t>里程桩</w:t>
      </w:r>
      <w:bookmarkEnd w:id="113"/>
      <w:bookmarkEnd w:id="114"/>
    </w:p>
    <w:p w:rsidR="00163134" w:rsidRPr="00163134" w:rsidRDefault="00163134" w:rsidP="00163134">
      <w:pPr>
        <w:adjustRightInd/>
        <w:spacing w:line="240" w:lineRule="auto"/>
        <w:ind w:firstLineChars="200" w:firstLine="420"/>
        <w:jc w:val="left"/>
        <w:rPr>
          <w:rFonts w:ascii="宋体" w:hAnsi="Times New Roman"/>
          <w:kern w:val="0"/>
          <w:szCs w:val="20"/>
        </w:rPr>
      </w:pPr>
      <w:r w:rsidRPr="00163134">
        <w:rPr>
          <w:rFonts w:ascii="宋体" w:hAnsi="Times New Roman" w:hint="eastAsia"/>
          <w:kern w:val="0"/>
          <w:szCs w:val="20"/>
        </w:rPr>
        <w:t>里程桩应标记管道名称、里程数、管理单位名称、电话号码等。</w:t>
      </w:r>
    </w:p>
    <w:p w:rsidR="00163134" w:rsidRPr="00163134" w:rsidRDefault="00163134" w:rsidP="00163134">
      <w:pPr>
        <w:pStyle w:val="affd"/>
        <w:spacing w:before="120" w:after="120"/>
      </w:pPr>
      <w:bookmarkStart w:id="115" w:name="_Toc119415746"/>
      <w:bookmarkStart w:id="116" w:name="_Toc119416929"/>
      <w:r w:rsidRPr="00163134">
        <w:rPr>
          <w:rFonts w:hint="eastAsia"/>
        </w:rPr>
        <w:t>标志桩</w:t>
      </w:r>
      <w:bookmarkEnd w:id="115"/>
      <w:bookmarkEnd w:id="116"/>
    </w:p>
    <w:p w:rsidR="00163134" w:rsidRDefault="00163134" w:rsidP="00163134">
      <w:pPr>
        <w:pStyle w:val="affe"/>
        <w:spacing w:before="120" w:after="120"/>
      </w:pPr>
      <w:r>
        <w:rPr>
          <w:rFonts w:hint="eastAsia"/>
        </w:rPr>
        <w:t>转角桩</w:t>
      </w:r>
    </w:p>
    <w:p w:rsidR="00163134" w:rsidRPr="00163134" w:rsidRDefault="00163134" w:rsidP="00163134">
      <w:pPr>
        <w:adjustRightInd/>
        <w:spacing w:line="240" w:lineRule="auto"/>
        <w:ind w:firstLineChars="200" w:firstLine="420"/>
        <w:jc w:val="left"/>
        <w:rPr>
          <w:rFonts w:ascii="宋体" w:hAnsi="Times New Roman"/>
          <w:kern w:val="0"/>
          <w:szCs w:val="20"/>
        </w:rPr>
      </w:pPr>
      <w:r w:rsidRPr="00163134">
        <w:rPr>
          <w:rFonts w:ascii="宋体" w:hAnsi="Times New Roman" w:hint="eastAsia"/>
          <w:kern w:val="0"/>
          <w:szCs w:val="20"/>
        </w:rPr>
        <w:t>应标记管道名称、转角方向示意符号、位置里程、转角度、管理单位名称、联系电话等。</w:t>
      </w:r>
    </w:p>
    <w:p w:rsidR="00163134" w:rsidRPr="00163134" w:rsidRDefault="00163134" w:rsidP="00163134">
      <w:pPr>
        <w:pStyle w:val="affe"/>
        <w:spacing w:before="120" w:after="120"/>
      </w:pPr>
      <w:r w:rsidRPr="00163134">
        <w:rPr>
          <w:rFonts w:hint="eastAsia"/>
        </w:rPr>
        <w:t>穿越桩</w:t>
      </w:r>
    </w:p>
    <w:p w:rsidR="00163134" w:rsidRPr="00163134" w:rsidRDefault="00163134" w:rsidP="00163134">
      <w:pPr>
        <w:pStyle w:val="afffffffff0"/>
        <w:rPr>
          <w:rFonts w:ascii="Times New Roman"/>
        </w:rPr>
      </w:pPr>
      <w:r w:rsidRPr="00163134">
        <w:rPr>
          <w:rFonts w:hint="eastAsia"/>
        </w:rPr>
        <w:t>穿越铁路、公路时，应标记管道名称、穿越方式、穿越长度、位置里程、管理单位名称、联系电话，宜标记铁路或公路名称、交叉角度等。</w:t>
      </w:r>
    </w:p>
    <w:p w:rsidR="00163134" w:rsidRPr="00163134" w:rsidRDefault="00163134" w:rsidP="00163134">
      <w:pPr>
        <w:pStyle w:val="afffffffff0"/>
        <w:rPr>
          <w:rFonts w:ascii="Times New Roman"/>
        </w:rPr>
      </w:pPr>
      <w:r w:rsidRPr="00163134">
        <w:rPr>
          <w:rFonts w:hint="eastAsia"/>
        </w:rPr>
        <w:t>穿越河渠时，应标记管道名称、穿越方式、穿越长度、位置里程、管理单位名称、联系电话，宜标记河渠名称、</w:t>
      </w:r>
      <w:proofErr w:type="gramStart"/>
      <w:r w:rsidRPr="00163134">
        <w:rPr>
          <w:rFonts w:hint="eastAsia"/>
        </w:rPr>
        <w:t>稳管方式</w:t>
      </w:r>
      <w:proofErr w:type="gramEnd"/>
      <w:r w:rsidRPr="00163134">
        <w:rPr>
          <w:rFonts w:hint="eastAsia"/>
        </w:rPr>
        <w:t>等。</w:t>
      </w:r>
    </w:p>
    <w:p w:rsidR="00163134" w:rsidRPr="00163134" w:rsidRDefault="00163134" w:rsidP="00163134">
      <w:pPr>
        <w:pStyle w:val="afffffffff0"/>
        <w:rPr>
          <w:rFonts w:ascii="Times New Roman"/>
        </w:rPr>
      </w:pPr>
      <w:r w:rsidRPr="00163134">
        <w:rPr>
          <w:rFonts w:hint="eastAsia"/>
        </w:rPr>
        <w:t>隧道穿越时，应标记管道名称、管道规格、隧道名称、结构、尺寸、穿越长度、位置里程、管理单位名称、联系电话等。</w:t>
      </w:r>
    </w:p>
    <w:p w:rsidR="00CC35F9" w:rsidRDefault="00163134" w:rsidP="00CC35F9">
      <w:pPr>
        <w:pStyle w:val="affe"/>
        <w:spacing w:before="120" w:after="120"/>
      </w:pPr>
      <w:r w:rsidRPr="00163134">
        <w:rPr>
          <w:rFonts w:hint="eastAsia"/>
        </w:rPr>
        <w:t>交叉桩</w:t>
      </w:r>
    </w:p>
    <w:p w:rsidR="00163134" w:rsidRPr="00163134" w:rsidRDefault="00CC35F9" w:rsidP="00CC35F9">
      <w:pPr>
        <w:pStyle w:val="afffffffff0"/>
        <w:numPr>
          <w:ilvl w:val="0"/>
          <w:numId w:val="0"/>
        </w:numPr>
        <w:ind w:firstLineChars="200" w:firstLine="420"/>
      </w:pPr>
      <w:r w:rsidRPr="00CC35F9">
        <w:rPr>
          <w:rFonts w:hint="eastAsia"/>
        </w:rPr>
        <w:lastRenderedPageBreak/>
        <w:t>交叉桩</w:t>
      </w:r>
      <w:r w:rsidR="00163134" w:rsidRPr="00163134">
        <w:rPr>
          <w:rFonts w:hint="eastAsia"/>
        </w:rPr>
        <w:t>应标记管道名称、位置里程、管理单位名称、联系电话，宜标记交叉物名称、与管道的相互关系等。</w:t>
      </w:r>
    </w:p>
    <w:p w:rsidR="00CC35F9" w:rsidRPr="00CC35F9" w:rsidRDefault="00CC35F9" w:rsidP="00CC35F9">
      <w:pPr>
        <w:pStyle w:val="affe"/>
        <w:spacing w:before="120" w:after="120"/>
      </w:pPr>
      <w:r w:rsidRPr="00CC35F9">
        <w:rPr>
          <w:rFonts w:hint="eastAsia"/>
        </w:rPr>
        <w:t>设施桩</w:t>
      </w:r>
    </w:p>
    <w:p w:rsidR="00CC35F9" w:rsidRDefault="00163134" w:rsidP="00CC35F9">
      <w:pPr>
        <w:pStyle w:val="afffffffff0"/>
      </w:pPr>
      <w:r w:rsidRPr="00163134">
        <w:rPr>
          <w:rFonts w:hint="eastAsia"/>
        </w:rPr>
        <w:t>当为固定墩时，设施桩应标记管道名称、里程位置、尺寸、形式。</w:t>
      </w:r>
    </w:p>
    <w:p w:rsidR="00163134" w:rsidRPr="00163134" w:rsidRDefault="00163134" w:rsidP="00CC35F9">
      <w:pPr>
        <w:pStyle w:val="afffffffff0"/>
        <w:rPr>
          <w:rFonts w:ascii="Times New Roman"/>
        </w:rPr>
      </w:pPr>
      <w:r w:rsidRPr="00163134">
        <w:rPr>
          <w:rFonts w:hint="eastAsia"/>
        </w:rPr>
        <w:t>当为牺牲阳极时，设施桩应标记管道名称、类型、数量及位置。</w:t>
      </w:r>
    </w:p>
    <w:p w:rsidR="00163134" w:rsidRPr="00163134" w:rsidRDefault="00163134" w:rsidP="00CC35F9">
      <w:pPr>
        <w:pStyle w:val="affd"/>
        <w:spacing w:before="120" w:after="120"/>
      </w:pPr>
      <w:bookmarkStart w:id="117" w:name="_Toc119415747"/>
      <w:bookmarkStart w:id="118" w:name="_Toc119416930"/>
      <w:r w:rsidRPr="00163134">
        <w:rPr>
          <w:rFonts w:hint="eastAsia"/>
        </w:rPr>
        <w:t>加密桩</w:t>
      </w:r>
      <w:bookmarkEnd w:id="117"/>
      <w:bookmarkEnd w:id="118"/>
    </w:p>
    <w:p w:rsidR="00163134" w:rsidRPr="00163134" w:rsidRDefault="00163134" w:rsidP="00CC35F9">
      <w:pPr>
        <w:pStyle w:val="afffffffff0"/>
        <w:numPr>
          <w:ilvl w:val="0"/>
          <w:numId w:val="0"/>
        </w:numPr>
        <w:ind w:firstLineChars="200" w:firstLine="420"/>
      </w:pPr>
      <w:r w:rsidRPr="00163134">
        <w:rPr>
          <w:rFonts w:hint="eastAsia"/>
        </w:rPr>
        <w:t>加密桩应标记警示信息、联系电话、管理单位</w:t>
      </w:r>
      <w:r w:rsidR="00CC35F9">
        <w:rPr>
          <w:rFonts w:hint="eastAsia"/>
        </w:rPr>
        <w:t>、</w:t>
      </w:r>
      <w:r w:rsidRPr="00163134">
        <w:rPr>
          <w:rFonts w:hint="eastAsia"/>
        </w:rPr>
        <w:t>管道名称等信息。</w:t>
      </w:r>
    </w:p>
    <w:p w:rsidR="00163134" w:rsidRPr="00163134" w:rsidRDefault="00163134" w:rsidP="00CC35F9">
      <w:pPr>
        <w:pStyle w:val="affd"/>
        <w:spacing w:before="120" w:after="120"/>
      </w:pPr>
      <w:bookmarkStart w:id="119" w:name="_Toc119415748"/>
      <w:bookmarkStart w:id="120" w:name="_Toc119416931"/>
      <w:r w:rsidRPr="00163134">
        <w:rPr>
          <w:rFonts w:hint="eastAsia"/>
        </w:rPr>
        <w:t>通信标石</w:t>
      </w:r>
      <w:bookmarkEnd w:id="119"/>
      <w:bookmarkEnd w:id="120"/>
    </w:p>
    <w:p w:rsidR="00163134" w:rsidRPr="00163134" w:rsidRDefault="00163134" w:rsidP="00CC35F9">
      <w:pPr>
        <w:pStyle w:val="afffffffff0"/>
        <w:numPr>
          <w:ilvl w:val="0"/>
          <w:numId w:val="0"/>
        </w:numPr>
        <w:ind w:firstLineChars="200" w:firstLine="420"/>
      </w:pPr>
      <w:r w:rsidRPr="00163134">
        <w:rPr>
          <w:rFonts w:hint="eastAsia"/>
        </w:rPr>
        <w:t>通信标石应标记警示信息、联系电话、管理单位、管道和光缆位置信息。</w:t>
      </w:r>
    </w:p>
    <w:p w:rsidR="00163134" w:rsidRPr="00163134" w:rsidRDefault="00163134" w:rsidP="00CC35F9">
      <w:pPr>
        <w:pStyle w:val="affd"/>
        <w:spacing w:before="120" w:after="120"/>
      </w:pPr>
      <w:bookmarkStart w:id="121" w:name="_Toc119415749"/>
      <w:bookmarkStart w:id="122" w:name="_Toc119416932"/>
      <w:r w:rsidRPr="00163134">
        <w:rPr>
          <w:rFonts w:hint="eastAsia"/>
        </w:rPr>
        <w:t>警示带</w:t>
      </w:r>
      <w:bookmarkEnd w:id="121"/>
      <w:bookmarkEnd w:id="122"/>
    </w:p>
    <w:p w:rsidR="00163134" w:rsidRPr="00163134" w:rsidRDefault="00163134" w:rsidP="00CC35F9">
      <w:pPr>
        <w:pStyle w:val="afffffffff0"/>
        <w:numPr>
          <w:ilvl w:val="0"/>
          <w:numId w:val="0"/>
        </w:numPr>
        <w:ind w:firstLineChars="200" w:firstLine="420"/>
      </w:pPr>
      <w:proofErr w:type="gramStart"/>
      <w:r w:rsidRPr="00163134">
        <w:rPr>
          <w:rFonts w:hint="eastAsia"/>
        </w:rPr>
        <w:t>警示带</w:t>
      </w:r>
      <w:proofErr w:type="gramEnd"/>
      <w:r w:rsidRPr="00163134">
        <w:rPr>
          <w:rFonts w:hint="eastAsia"/>
        </w:rPr>
        <w:t>应标记管道名称、管理单位、联系电话、安全警示语。</w:t>
      </w:r>
    </w:p>
    <w:p w:rsidR="00163134" w:rsidRPr="00163134" w:rsidRDefault="00163134" w:rsidP="00CC35F9">
      <w:pPr>
        <w:pStyle w:val="affd"/>
        <w:spacing w:before="120" w:after="120"/>
      </w:pPr>
      <w:bookmarkStart w:id="123" w:name="_Toc119415750"/>
      <w:bookmarkStart w:id="124" w:name="_Toc119416933"/>
      <w:proofErr w:type="gramStart"/>
      <w:r w:rsidRPr="00163134">
        <w:rPr>
          <w:rFonts w:hint="eastAsia"/>
        </w:rPr>
        <w:t>阀室标牌</w:t>
      </w:r>
      <w:bookmarkEnd w:id="123"/>
      <w:bookmarkEnd w:id="124"/>
      <w:proofErr w:type="gramEnd"/>
    </w:p>
    <w:p w:rsidR="00163134" w:rsidRPr="00163134" w:rsidRDefault="00163134" w:rsidP="00CC35F9">
      <w:pPr>
        <w:pStyle w:val="afffffffff0"/>
        <w:numPr>
          <w:ilvl w:val="0"/>
          <w:numId w:val="0"/>
        </w:numPr>
        <w:ind w:firstLineChars="200" w:firstLine="420"/>
        <w:rPr>
          <w:rFonts w:ascii="Times New Roman"/>
          <w:sz w:val="28"/>
          <w:szCs w:val="28"/>
        </w:rPr>
      </w:pPr>
      <w:proofErr w:type="gramStart"/>
      <w:r w:rsidRPr="00163134">
        <w:rPr>
          <w:rFonts w:hint="eastAsia"/>
        </w:rPr>
        <w:t>阀室标牌</w:t>
      </w:r>
      <w:proofErr w:type="gramEnd"/>
      <w:r w:rsidRPr="00163134">
        <w:rPr>
          <w:rFonts w:hint="eastAsia"/>
        </w:rPr>
        <w:t>应标记管道名称、</w:t>
      </w:r>
      <w:proofErr w:type="gramStart"/>
      <w:r w:rsidRPr="00163134">
        <w:rPr>
          <w:rFonts w:hint="eastAsia"/>
        </w:rPr>
        <w:t>阀室名称</w:t>
      </w:r>
      <w:proofErr w:type="gramEnd"/>
      <w:r w:rsidRPr="00163134">
        <w:rPr>
          <w:rFonts w:hint="eastAsia"/>
        </w:rPr>
        <w:t>、管理单、联系电话。</w:t>
      </w:r>
    </w:p>
    <w:p w:rsidR="00163134" w:rsidRPr="00163134" w:rsidRDefault="00163134" w:rsidP="00CC35F9">
      <w:pPr>
        <w:pStyle w:val="affd"/>
        <w:spacing w:before="120" w:after="120"/>
      </w:pPr>
      <w:bookmarkStart w:id="125" w:name="_Toc119415751"/>
      <w:bookmarkStart w:id="126" w:name="_Toc119416934"/>
      <w:r w:rsidRPr="00163134">
        <w:rPr>
          <w:rFonts w:hint="eastAsia"/>
        </w:rPr>
        <w:t>警示牌</w:t>
      </w:r>
      <w:bookmarkEnd w:id="125"/>
      <w:bookmarkEnd w:id="126"/>
    </w:p>
    <w:p w:rsidR="00163134" w:rsidRDefault="00163134" w:rsidP="00CC35F9">
      <w:pPr>
        <w:pStyle w:val="afffffffff1"/>
      </w:pPr>
      <w:r w:rsidRPr="00163134">
        <w:rPr>
          <w:rFonts w:hint="eastAsia"/>
        </w:rPr>
        <w:t>警示牌应标记管道名称、管理单位、联系电话、安全警示语。</w:t>
      </w:r>
    </w:p>
    <w:p w:rsidR="00CC35F9" w:rsidRDefault="00CC35F9" w:rsidP="00CC35F9">
      <w:pPr>
        <w:pStyle w:val="afffffffff1"/>
      </w:pPr>
      <w:r>
        <w:rPr>
          <w:rFonts w:hint="eastAsia"/>
        </w:rPr>
        <w:t>近海管道应按照有关部门的要求设置禁锚标志。</w:t>
      </w:r>
    </w:p>
    <w:p w:rsidR="00CC35F9" w:rsidRPr="00163134" w:rsidRDefault="00CC35F9" w:rsidP="00CC35F9">
      <w:pPr>
        <w:pStyle w:val="afffffffff1"/>
      </w:pPr>
      <w:r>
        <w:rPr>
          <w:rFonts w:hint="eastAsia"/>
        </w:rPr>
        <w:t>设置在少数民族聚居地区的警示牌，其标识内容宜增加该民族文字的警示用语。</w:t>
      </w:r>
    </w:p>
    <w:p w:rsidR="00163134" w:rsidRPr="00163134" w:rsidRDefault="00163134" w:rsidP="00CC35F9">
      <w:pPr>
        <w:pStyle w:val="affd"/>
        <w:spacing w:before="120" w:after="120"/>
      </w:pPr>
      <w:bookmarkStart w:id="127" w:name="_Toc119415752"/>
      <w:bookmarkStart w:id="128" w:name="_Toc119416935"/>
      <w:r w:rsidRPr="00163134">
        <w:rPr>
          <w:rFonts w:hint="eastAsia"/>
        </w:rPr>
        <w:t>安全宣传栏</w:t>
      </w:r>
      <w:bookmarkEnd w:id="127"/>
      <w:bookmarkEnd w:id="128"/>
    </w:p>
    <w:p w:rsidR="00CC35F9" w:rsidRPr="00F40035" w:rsidRDefault="00163134" w:rsidP="00F40035">
      <w:pPr>
        <w:pStyle w:val="afffffffff0"/>
        <w:numPr>
          <w:ilvl w:val="0"/>
          <w:numId w:val="0"/>
        </w:numPr>
        <w:ind w:firstLineChars="200" w:firstLine="420"/>
      </w:pPr>
      <w:r w:rsidRPr="00163134">
        <w:rPr>
          <w:rFonts w:hint="eastAsia"/>
        </w:rPr>
        <w:t>安全宣传栏</w:t>
      </w:r>
      <w:r w:rsidR="00F40035">
        <w:rPr>
          <w:rFonts w:hint="eastAsia"/>
        </w:rPr>
        <w:t>的</w:t>
      </w:r>
      <w:r w:rsidRPr="00163134">
        <w:rPr>
          <w:rFonts w:hint="eastAsia"/>
        </w:rPr>
        <w:t>内容宜包括：</w:t>
      </w:r>
    </w:p>
    <w:p w:rsidR="00163134" w:rsidRPr="00163134" w:rsidRDefault="00163134" w:rsidP="00F40035">
      <w:pPr>
        <w:pStyle w:val="af2"/>
        <w:rPr>
          <w:rFonts w:ascii="Times New Roman"/>
        </w:rPr>
      </w:pPr>
      <w:r w:rsidRPr="00163134">
        <w:rPr>
          <w:rFonts w:hint="eastAsia"/>
        </w:rPr>
        <w:t>企业名称或企业图标；</w:t>
      </w:r>
    </w:p>
    <w:p w:rsidR="00F40035" w:rsidRPr="00F40035" w:rsidRDefault="00163134" w:rsidP="008342F5">
      <w:pPr>
        <w:pStyle w:val="af2"/>
        <w:rPr>
          <w:rFonts w:ascii="Times New Roman"/>
        </w:rPr>
      </w:pPr>
      <w:r w:rsidRPr="00163134">
        <w:rPr>
          <w:rFonts w:hint="eastAsia"/>
        </w:rPr>
        <w:t>《中华人民共和国石油天然气管道保护法》、《山东省石油天然气管道保护条例》等相关法律法规适用条款；</w:t>
      </w:r>
    </w:p>
    <w:p w:rsidR="00F40035" w:rsidRPr="00F40035" w:rsidRDefault="00163134" w:rsidP="008342F5">
      <w:pPr>
        <w:pStyle w:val="af2"/>
        <w:rPr>
          <w:rFonts w:ascii="Times New Roman"/>
        </w:rPr>
      </w:pPr>
      <w:r w:rsidRPr="00163134">
        <w:rPr>
          <w:rFonts w:hint="eastAsia"/>
        </w:rPr>
        <w:t>根据现行法律法规，结合现场实际情况，确定警示用语、警示标识等；</w:t>
      </w:r>
    </w:p>
    <w:p w:rsidR="00163134" w:rsidRPr="00F40035" w:rsidRDefault="00163134" w:rsidP="008342F5">
      <w:pPr>
        <w:pStyle w:val="af2"/>
        <w:rPr>
          <w:rFonts w:ascii="Times New Roman"/>
        </w:rPr>
      </w:pPr>
      <w:r w:rsidRPr="00163134">
        <w:rPr>
          <w:rFonts w:hint="eastAsia"/>
        </w:rPr>
        <w:t>管道管理单位名称、联系方式等</w:t>
      </w:r>
      <w:r w:rsidR="00F40035">
        <w:rPr>
          <w:rFonts w:hint="eastAsia"/>
        </w:rPr>
        <w:t>；</w:t>
      </w:r>
    </w:p>
    <w:p w:rsidR="00163134" w:rsidRPr="00163134" w:rsidRDefault="00163134" w:rsidP="00F40035">
      <w:pPr>
        <w:pStyle w:val="af2"/>
        <w:rPr>
          <w:rFonts w:ascii="Times New Roman"/>
        </w:rPr>
      </w:pPr>
      <w:r w:rsidRPr="00163134">
        <w:rPr>
          <w:rFonts w:hint="eastAsia"/>
        </w:rPr>
        <w:t>地方政府管道主管部门名称、联系方式等。</w:t>
      </w:r>
    </w:p>
    <w:p w:rsidR="00163134" w:rsidRPr="00163134" w:rsidRDefault="00163134" w:rsidP="00F40035">
      <w:pPr>
        <w:pStyle w:val="affd"/>
        <w:spacing w:before="120" w:after="120"/>
      </w:pPr>
      <w:bookmarkStart w:id="129" w:name="_Toc119415753"/>
      <w:bookmarkStart w:id="130" w:name="_Toc119416936"/>
      <w:r w:rsidRPr="00163134">
        <w:rPr>
          <w:rFonts w:hint="eastAsia"/>
        </w:rPr>
        <w:t>安全告知栏</w:t>
      </w:r>
      <w:bookmarkEnd w:id="129"/>
      <w:bookmarkEnd w:id="130"/>
    </w:p>
    <w:p w:rsidR="00163134" w:rsidRPr="00163134" w:rsidRDefault="00163134" w:rsidP="00F40035">
      <w:pPr>
        <w:pStyle w:val="afffffffff0"/>
        <w:numPr>
          <w:ilvl w:val="0"/>
          <w:numId w:val="0"/>
        </w:numPr>
        <w:ind w:firstLineChars="200" w:firstLine="420"/>
      </w:pPr>
      <w:r w:rsidRPr="00163134">
        <w:rPr>
          <w:rFonts w:hint="eastAsia"/>
        </w:rPr>
        <w:t>安全告知栏</w:t>
      </w:r>
      <w:r w:rsidR="00F40035">
        <w:rPr>
          <w:rFonts w:hint="eastAsia"/>
        </w:rPr>
        <w:t>的</w:t>
      </w:r>
      <w:r w:rsidRPr="00163134">
        <w:rPr>
          <w:rFonts w:hint="eastAsia"/>
        </w:rPr>
        <w:t>内容宜包括：</w:t>
      </w:r>
    </w:p>
    <w:p w:rsidR="00163134" w:rsidRPr="00163134" w:rsidRDefault="00163134" w:rsidP="00F40035">
      <w:pPr>
        <w:pStyle w:val="af2"/>
      </w:pPr>
      <w:r w:rsidRPr="00163134">
        <w:rPr>
          <w:rFonts w:hint="eastAsia"/>
        </w:rPr>
        <w:t>企业名称或企业图标，管道名称、管道高后果区等级</w:t>
      </w:r>
      <w:r w:rsidR="00F40035">
        <w:rPr>
          <w:rFonts w:hint="eastAsia"/>
        </w:rPr>
        <w:t>；</w:t>
      </w:r>
    </w:p>
    <w:p w:rsidR="00163134" w:rsidRPr="00163134" w:rsidRDefault="00163134" w:rsidP="00F40035">
      <w:pPr>
        <w:pStyle w:val="af2"/>
      </w:pPr>
      <w:r w:rsidRPr="00163134">
        <w:rPr>
          <w:rFonts w:hint="eastAsia"/>
        </w:rPr>
        <w:t>管道相关信息，如管道基本参数、管道所属企业、输送介质、压力等级、周边情况等</w:t>
      </w:r>
      <w:r w:rsidR="00F40035">
        <w:rPr>
          <w:rFonts w:hint="eastAsia"/>
        </w:rPr>
        <w:t>；</w:t>
      </w:r>
    </w:p>
    <w:p w:rsidR="00163134" w:rsidRPr="00163134" w:rsidRDefault="00163134" w:rsidP="00F40035">
      <w:pPr>
        <w:pStyle w:val="af2"/>
      </w:pPr>
      <w:r w:rsidRPr="00163134">
        <w:rPr>
          <w:rFonts w:hint="eastAsia"/>
        </w:rPr>
        <w:t>管道走向及疏散图、风险及应急处置措施</w:t>
      </w:r>
      <w:r w:rsidR="00F40035">
        <w:rPr>
          <w:rFonts w:hint="eastAsia"/>
        </w:rPr>
        <w:t>；</w:t>
      </w:r>
    </w:p>
    <w:p w:rsidR="00163134" w:rsidRPr="00163134" w:rsidRDefault="00163134" w:rsidP="00F40035">
      <w:pPr>
        <w:pStyle w:val="af2"/>
      </w:pPr>
      <w:r w:rsidRPr="00163134">
        <w:rPr>
          <w:rFonts w:hint="eastAsia"/>
        </w:rPr>
        <w:t>管道保护措施、联系方式或报警电话等</w:t>
      </w:r>
      <w:r w:rsidR="00F40035">
        <w:rPr>
          <w:rFonts w:hint="eastAsia"/>
        </w:rPr>
        <w:t>；</w:t>
      </w:r>
    </w:p>
    <w:p w:rsidR="00163134" w:rsidRPr="00163134" w:rsidRDefault="00163134" w:rsidP="00F40035">
      <w:pPr>
        <w:pStyle w:val="af2"/>
      </w:pPr>
      <w:r w:rsidRPr="00163134">
        <w:rPr>
          <w:rFonts w:hint="eastAsia"/>
        </w:rPr>
        <w:t>地方政府部门联合告知书等。</w:t>
      </w:r>
    </w:p>
    <w:p w:rsidR="00163134" w:rsidRPr="00163134" w:rsidRDefault="00163134" w:rsidP="00F40035">
      <w:pPr>
        <w:pStyle w:val="affd"/>
        <w:spacing w:before="120" w:after="120"/>
      </w:pPr>
      <w:bookmarkStart w:id="131" w:name="_Toc119415754"/>
      <w:bookmarkStart w:id="132" w:name="_Toc119416937"/>
      <w:r w:rsidRPr="00163134">
        <w:rPr>
          <w:rFonts w:hint="eastAsia"/>
        </w:rPr>
        <w:t>高后果区负责区长公示牌</w:t>
      </w:r>
      <w:bookmarkEnd w:id="131"/>
      <w:bookmarkEnd w:id="132"/>
    </w:p>
    <w:p w:rsidR="00163134" w:rsidRPr="00163134" w:rsidRDefault="00163134" w:rsidP="00F40035">
      <w:pPr>
        <w:pStyle w:val="afffffffff0"/>
        <w:numPr>
          <w:ilvl w:val="0"/>
          <w:numId w:val="0"/>
        </w:numPr>
        <w:ind w:firstLineChars="200" w:firstLine="420"/>
      </w:pPr>
      <w:r w:rsidRPr="00163134">
        <w:rPr>
          <w:rFonts w:hint="eastAsia"/>
        </w:rPr>
        <w:t>公示牌的内容宜包括：</w:t>
      </w:r>
    </w:p>
    <w:p w:rsidR="00163134" w:rsidRPr="00163134" w:rsidRDefault="00163134" w:rsidP="00F40035">
      <w:pPr>
        <w:pStyle w:val="af2"/>
      </w:pPr>
      <w:r w:rsidRPr="00163134">
        <w:rPr>
          <w:rFonts w:hint="eastAsia"/>
        </w:rPr>
        <w:t>企业名称或企业图标；</w:t>
      </w:r>
    </w:p>
    <w:p w:rsidR="00163134" w:rsidRPr="00163134" w:rsidRDefault="00163134" w:rsidP="00F40035">
      <w:pPr>
        <w:pStyle w:val="af2"/>
      </w:pPr>
      <w:r w:rsidRPr="00163134">
        <w:rPr>
          <w:rFonts w:hint="eastAsia"/>
        </w:rPr>
        <w:t>高后果区相关信息，如高后果区名称、类型、等级、范围等；</w:t>
      </w:r>
    </w:p>
    <w:p w:rsidR="00163134" w:rsidRPr="00163134" w:rsidRDefault="00163134" w:rsidP="00F40035">
      <w:pPr>
        <w:pStyle w:val="af2"/>
      </w:pPr>
      <w:r w:rsidRPr="00163134">
        <w:rPr>
          <w:rFonts w:hint="eastAsia"/>
        </w:rPr>
        <w:t>警示用语、警示标识等；</w:t>
      </w:r>
    </w:p>
    <w:p w:rsidR="00163134" w:rsidRPr="00163134" w:rsidRDefault="00163134" w:rsidP="00F40035">
      <w:pPr>
        <w:pStyle w:val="af2"/>
      </w:pPr>
      <w:r w:rsidRPr="00163134">
        <w:rPr>
          <w:rFonts w:hint="eastAsia"/>
        </w:rPr>
        <w:t>各级区长负责人、职责、联系电话</w:t>
      </w:r>
      <w:r w:rsidR="00F40035">
        <w:rPr>
          <w:rFonts w:hint="eastAsia"/>
        </w:rPr>
        <w:t>、</w:t>
      </w:r>
      <w:r w:rsidRPr="00163134">
        <w:rPr>
          <w:rFonts w:hint="eastAsia"/>
        </w:rPr>
        <w:t>管理目标</w:t>
      </w:r>
      <w:r w:rsidR="00F40035" w:rsidRPr="00F40035">
        <w:rPr>
          <w:rFonts w:hint="eastAsia"/>
        </w:rPr>
        <w:t>等</w:t>
      </w:r>
      <w:r w:rsidRPr="00163134">
        <w:rPr>
          <w:rFonts w:hint="eastAsia"/>
        </w:rPr>
        <w:t>。</w:t>
      </w:r>
    </w:p>
    <w:p w:rsidR="00163134" w:rsidRPr="00163134" w:rsidRDefault="00163134" w:rsidP="00F40035">
      <w:pPr>
        <w:pStyle w:val="affd"/>
        <w:spacing w:before="120" w:after="120"/>
      </w:pPr>
      <w:bookmarkStart w:id="133" w:name="_Toc119415755"/>
      <w:bookmarkStart w:id="134" w:name="_Toc119416938"/>
      <w:r w:rsidRPr="00163134">
        <w:rPr>
          <w:rFonts w:hint="eastAsia"/>
        </w:rPr>
        <w:t>地面标识牌</w:t>
      </w:r>
      <w:bookmarkEnd w:id="133"/>
      <w:bookmarkEnd w:id="134"/>
    </w:p>
    <w:p w:rsidR="00163134" w:rsidRPr="00163134" w:rsidRDefault="00163134" w:rsidP="00F40035">
      <w:pPr>
        <w:pStyle w:val="afffffffff0"/>
        <w:numPr>
          <w:ilvl w:val="0"/>
          <w:numId w:val="0"/>
        </w:numPr>
        <w:ind w:firstLineChars="200" w:firstLine="420"/>
      </w:pPr>
      <w:r w:rsidRPr="00163134">
        <w:rPr>
          <w:rFonts w:hint="eastAsia"/>
        </w:rPr>
        <w:t>地面标识牌（管道地帖）应标记管道名称、管理单位、联系电话、安全警示语。</w:t>
      </w:r>
    </w:p>
    <w:p w:rsidR="0070502B" w:rsidRDefault="00F40035" w:rsidP="00F40035">
      <w:pPr>
        <w:pStyle w:val="affc"/>
        <w:spacing w:before="240" w:after="240"/>
      </w:pPr>
      <w:bookmarkStart w:id="135" w:name="_Toc119415756"/>
      <w:bookmarkStart w:id="136" w:name="_Toc119416939"/>
      <w:r w:rsidRPr="00F40035">
        <w:rPr>
          <w:rFonts w:hint="eastAsia"/>
        </w:rPr>
        <w:lastRenderedPageBreak/>
        <w:t>制作与安装</w:t>
      </w:r>
      <w:bookmarkEnd w:id="135"/>
      <w:bookmarkEnd w:id="136"/>
    </w:p>
    <w:p w:rsidR="00F8443D" w:rsidRDefault="00F8443D" w:rsidP="00F8443D">
      <w:pPr>
        <w:pStyle w:val="affd"/>
        <w:spacing w:before="120" w:after="120"/>
      </w:pPr>
      <w:bookmarkStart w:id="137" w:name="_Toc119415757"/>
      <w:bookmarkStart w:id="138" w:name="_Toc119416940"/>
      <w:r>
        <w:rPr>
          <w:rFonts w:hint="eastAsia"/>
        </w:rPr>
        <w:t>一般要求</w:t>
      </w:r>
      <w:bookmarkEnd w:id="137"/>
      <w:bookmarkEnd w:id="138"/>
    </w:p>
    <w:p w:rsidR="00F8443D" w:rsidRDefault="00F8443D" w:rsidP="00F8443D">
      <w:pPr>
        <w:pStyle w:val="afffffffff1"/>
      </w:pPr>
      <w:r w:rsidRPr="00F8443D">
        <w:rPr>
          <w:rFonts w:hint="eastAsia"/>
        </w:rPr>
        <w:t>桩体应坚固、耐久，安装简易、维护方便、便于管理，标识内容应表述出管道设施的存在、潜在危险的警告、管理单位的信息及联系方式。</w:t>
      </w:r>
    </w:p>
    <w:p w:rsidR="00F8443D" w:rsidRDefault="00F8443D" w:rsidP="00F8443D">
      <w:pPr>
        <w:pStyle w:val="afffffffff1"/>
      </w:pPr>
      <w:r w:rsidRPr="00F8443D">
        <w:rPr>
          <w:rFonts w:hint="eastAsia"/>
        </w:rPr>
        <w:t>里程桩、标志桩、警示牌（安全宣传栏、安全告知栏、高后果区负责区长公示牌）的材质应考虑经济性、适用性、坚固性，可选用金属、钢筋混凝土、玻璃纤维复合材料、聚氯乙烯（PVC）和聚乙烯等材质制作，材料应能抵抗紫外线辐射并与安装地点的环境相适应。</w:t>
      </w:r>
    </w:p>
    <w:p w:rsidR="002B2B6D" w:rsidRPr="00F8443D" w:rsidRDefault="002B2B6D" w:rsidP="002B2B6D">
      <w:pPr>
        <w:pStyle w:val="afffffffff1"/>
      </w:pPr>
      <w:r w:rsidRPr="002B2B6D">
        <w:rPr>
          <w:rFonts w:hint="eastAsia"/>
        </w:rPr>
        <w:t>钢筋混凝土预制桩的埋设深度不宜小于桩身长度的1/3，且不小于0.5m。混凝土套板套至桩身底部。复合材料桩的埋设深度不宜小于桩身长度的1/3，且不小于0.5m。桩的底部应有抗倾斜、抗拔的设施。金属管桩埋设的深度不宜小于桩身长度的1/3，且不小于0.8m。</w:t>
      </w:r>
    </w:p>
    <w:p w:rsidR="00F8443D" w:rsidRDefault="00F8443D" w:rsidP="00F8443D">
      <w:pPr>
        <w:pStyle w:val="affd"/>
        <w:spacing w:before="120" w:after="120"/>
      </w:pPr>
      <w:bookmarkStart w:id="139" w:name="_Toc119415758"/>
      <w:bookmarkStart w:id="140" w:name="_Toc119416941"/>
      <w:r w:rsidRPr="00F8443D">
        <w:rPr>
          <w:rFonts w:hint="eastAsia"/>
        </w:rPr>
        <w:t>里程桩（测试桩）</w:t>
      </w:r>
      <w:bookmarkEnd w:id="139"/>
      <w:bookmarkEnd w:id="140"/>
    </w:p>
    <w:p w:rsidR="00F8443D" w:rsidRDefault="008342F5" w:rsidP="008342F5">
      <w:pPr>
        <w:pStyle w:val="affe"/>
        <w:spacing w:before="120" w:after="120"/>
      </w:pPr>
      <w:r w:rsidRPr="008342F5">
        <w:rPr>
          <w:rFonts w:hint="eastAsia"/>
        </w:rPr>
        <w:t>钢质里程桩/测试桩（高桩）</w:t>
      </w:r>
    </w:p>
    <w:p w:rsidR="008342F5" w:rsidRDefault="008342F5" w:rsidP="0031085D">
      <w:pPr>
        <w:pStyle w:val="afffffffff0"/>
      </w:pPr>
      <w:r>
        <w:rPr>
          <w:rFonts w:hint="eastAsia"/>
        </w:rPr>
        <w:t>桩体可采用φ108×4的钢管制作，长度3m，埋深1m，采用黄色反光漆喷刷</w:t>
      </w:r>
      <w:r w:rsidR="0031085D">
        <w:rPr>
          <w:rFonts w:hint="eastAsia"/>
        </w:rPr>
        <w:t>。</w:t>
      </w:r>
    </w:p>
    <w:p w:rsidR="008342F5" w:rsidRDefault="00D059B9" w:rsidP="0031085D">
      <w:pPr>
        <w:pStyle w:val="afffffffff0"/>
      </w:pPr>
      <w:r>
        <w:rPr>
          <w:rFonts w:hint="eastAsia"/>
        </w:rPr>
        <w:t>桩顶部</w:t>
      </w:r>
      <w:r w:rsidR="008342F5">
        <w:rPr>
          <w:rFonts w:hint="eastAsia"/>
        </w:rPr>
        <w:t>镶嵌白底黑字2mm厚金属铭牌（铝制），铭牌需标注企业标志、管道名称、里程数、管理单位名称、联系电话、编号及测试桩类型等信息，文字可采用电解刻字加工。</w:t>
      </w:r>
    </w:p>
    <w:p w:rsidR="008342F5" w:rsidRDefault="008342F5" w:rsidP="008342F5">
      <w:pPr>
        <w:pStyle w:val="affe"/>
        <w:spacing w:before="120" w:after="120"/>
      </w:pPr>
      <w:r w:rsidRPr="008342F5">
        <w:rPr>
          <w:rFonts w:hint="eastAsia"/>
        </w:rPr>
        <w:t>复合材料里程桩/测试桩（高桩）</w:t>
      </w:r>
    </w:p>
    <w:p w:rsidR="008342F5" w:rsidRDefault="008342F5" w:rsidP="0031085D">
      <w:pPr>
        <w:pStyle w:val="afffffffff0"/>
      </w:pPr>
      <w:r w:rsidRPr="008342F5">
        <w:rPr>
          <w:rFonts w:hint="eastAsia"/>
        </w:rPr>
        <w:t>桩体</w:t>
      </w:r>
      <w:r>
        <w:rPr>
          <w:rFonts w:hint="eastAsia"/>
        </w:rPr>
        <w:t>可</w:t>
      </w:r>
      <w:r w:rsidRPr="008342F5">
        <w:rPr>
          <w:rFonts w:hint="eastAsia"/>
        </w:rPr>
        <w:t>采用φ100×4的复合材料制作，长度3m，埋深1m</w:t>
      </w:r>
      <w:r>
        <w:rPr>
          <w:rFonts w:hint="eastAsia"/>
        </w:rPr>
        <w:t>。</w:t>
      </w:r>
    </w:p>
    <w:p w:rsidR="008342F5" w:rsidRDefault="008342F5" w:rsidP="0031085D">
      <w:pPr>
        <w:pStyle w:val="afffffffff0"/>
      </w:pPr>
      <w:r w:rsidRPr="008342F5">
        <w:rPr>
          <w:rFonts w:hint="eastAsia"/>
        </w:rPr>
        <w:t>里程桩顶部</w:t>
      </w:r>
      <w:r>
        <w:rPr>
          <w:rFonts w:hint="eastAsia"/>
        </w:rPr>
        <w:t>应</w:t>
      </w:r>
      <w:r w:rsidRPr="008342F5">
        <w:rPr>
          <w:rFonts w:hint="eastAsia"/>
        </w:rPr>
        <w:t>镶嵌白底黑字2mm厚金属铭牌（铝制），铭牌</w:t>
      </w:r>
      <w:r>
        <w:rPr>
          <w:rFonts w:hint="eastAsia"/>
        </w:rPr>
        <w:t>需</w:t>
      </w:r>
      <w:r w:rsidRPr="008342F5">
        <w:rPr>
          <w:rFonts w:hint="eastAsia"/>
        </w:rPr>
        <w:t>标注企业标志、管道名称、里程数、管理单位名称、联系电话、编号及测试桩类型等信息，文字可采用电解刻字加工。</w:t>
      </w:r>
    </w:p>
    <w:p w:rsidR="0031085D" w:rsidRDefault="0031085D" w:rsidP="0031085D">
      <w:pPr>
        <w:pStyle w:val="affe"/>
        <w:spacing w:before="120" w:after="120"/>
      </w:pPr>
      <w:r w:rsidRPr="0031085D">
        <w:rPr>
          <w:rFonts w:hint="eastAsia"/>
        </w:rPr>
        <w:t>里程桩/测试桩（低桩）</w:t>
      </w:r>
    </w:p>
    <w:p w:rsidR="0031085D" w:rsidRDefault="0031085D" w:rsidP="0031085D">
      <w:pPr>
        <w:pStyle w:val="afffffffff1"/>
        <w:numPr>
          <w:ilvl w:val="0"/>
          <w:numId w:val="0"/>
        </w:numPr>
        <w:ind w:firstLineChars="200" w:firstLine="420"/>
      </w:pPr>
      <w:r w:rsidRPr="0031085D">
        <w:rPr>
          <w:rFonts w:hint="eastAsia"/>
        </w:rPr>
        <w:t>双面均为白底、红字，正面</w:t>
      </w:r>
      <w:r>
        <w:rPr>
          <w:rFonts w:hint="eastAsia"/>
        </w:rPr>
        <w:t>应</w:t>
      </w:r>
      <w:r w:rsidRPr="0031085D">
        <w:rPr>
          <w:rFonts w:hint="eastAsia"/>
        </w:rPr>
        <w:t>标</w:t>
      </w:r>
      <w:proofErr w:type="gramStart"/>
      <w:r w:rsidRPr="0031085D">
        <w:rPr>
          <w:rFonts w:hint="eastAsia"/>
        </w:rPr>
        <w:t>注企业</w:t>
      </w:r>
      <w:proofErr w:type="gramEnd"/>
      <w:r w:rsidRPr="0031085D">
        <w:rPr>
          <w:rFonts w:hint="eastAsia"/>
        </w:rPr>
        <w:t>名称、管线名称、里程数</w:t>
      </w:r>
      <w:r>
        <w:rPr>
          <w:rFonts w:hint="eastAsia"/>
        </w:rPr>
        <w:t>等，</w:t>
      </w:r>
      <w:r w:rsidRPr="0031085D">
        <w:rPr>
          <w:rFonts w:hint="eastAsia"/>
        </w:rPr>
        <w:t>背面</w:t>
      </w:r>
      <w:r>
        <w:rPr>
          <w:rFonts w:hint="eastAsia"/>
        </w:rPr>
        <w:t>应</w:t>
      </w:r>
      <w:r w:rsidRPr="0031085D">
        <w:rPr>
          <w:rFonts w:hint="eastAsia"/>
        </w:rPr>
        <w:t>标</w:t>
      </w:r>
      <w:proofErr w:type="gramStart"/>
      <w:r w:rsidRPr="0031085D">
        <w:rPr>
          <w:rFonts w:hint="eastAsia"/>
        </w:rPr>
        <w:t>注企业</w:t>
      </w:r>
      <w:proofErr w:type="gramEnd"/>
      <w:r w:rsidRPr="0031085D">
        <w:rPr>
          <w:rFonts w:hint="eastAsia"/>
        </w:rPr>
        <w:t>名称、管理单位名称、联系电话</w:t>
      </w:r>
      <w:r>
        <w:rPr>
          <w:rFonts w:hint="eastAsia"/>
        </w:rPr>
        <w:t>等。</w:t>
      </w:r>
    </w:p>
    <w:p w:rsidR="0031085D" w:rsidRDefault="0031085D" w:rsidP="0031085D">
      <w:pPr>
        <w:pStyle w:val="affd"/>
        <w:spacing w:before="120" w:after="120"/>
      </w:pPr>
      <w:bookmarkStart w:id="141" w:name="_Toc119415759"/>
      <w:bookmarkStart w:id="142" w:name="_Toc119416942"/>
      <w:r>
        <w:rPr>
          <w:rFonts w:hint="eastAsia"/>
        </w:rPr>
        <w:t>标志桩</w:t>
      </w:r>
      <w:bookmarkEnd w:id="141"/>
      <w:bookmarkEnd w:id="142"/>
    </w:p>
    <w:p w:rsidR="0031085D" w:rsidRDefault="0031085D" w:rsidP="0031085D">
      <w:pPr>
        <w:pStyle w:val="affe"/>
        <w:spacing w:before="120" w:after="120"/>
      </w:pPr>
      <w:r>
        <w:rPr>
          <w:rFonts w:hint="eastAsia"/>
        </w:rPr>
        <w:t>普通</w:t>
      </w:r>
      <w:r w:rsidR="005B4877">
        <w:rPr>
          <w:rFonts w:hint="eastAsia"/>
        </w:rPr>
        <w:t>标志</w:t>
      </w:r>
      <w:r>
        <w:rPr>
          <w:rFonts w:hint="eastAsia"/>
        </w:rPr>
        <w:t>桩</w:t>
      </w:r>
    </w:p>
    <w:p w:rsidR="0031085D" w:rsidRDefault="005B4877" w:rsidP="005B4877">
      <w:pPr>
        <w:pStyle w:val="afffffffff0"/>
      </w:pPr>
      <w:r w:rsidRPr="005B4877">
        <w:rPr>
          <w:rFonts w:hint="eastAsia"/>
        </w:rPr>
        <w:t>双面均为白底、红字</w:t>
      </w:r>
      <w:r>
        <w:rPr>
          <w:rFonts w:hint="eastAsia"/>
        </w:rPr>
        <w:t>，</w:t>
      </w:r>
      <w:r w:rsidRPr="005B4877">
        <w:rPr>
          <w:rFonts w:hint="eastAsia"/>
        </w:rPr>
        <w:t>标志图为黑框黄底，黑框线宽5mm</w:t>
      </w:r>
      <w:r>
        <w:rPr>
          <w:rFonts w:hint="eastAsia"/>
        </w:rPr>
        <w:t>。</w:t>
      </w:r>
    </w:p>
    <w:p w:rsidR="005B4877" w:rsidRDefault="005B4877" w:rsidP="005B4877">
      <w:pPr>
        <w:pStyle w:val="afffffffff0"/>
      </w:pPr>
      <w:r w:rsidRPr="005B4877">
        <w:rPr>
          <w:rFonts w:hint="eastAsia"/>
        </w:rPr>
        <w:t>管道与建、构筑物交叉时，分别用黑、红、绿线表示已建的油、气、水管线；其他未说明的线条均用黑线表示。</w:t>
      </w:r>
    </w:p>
    <w:p w:rsidR="005B4877" w:rsidRDefault="005B4877" w:rsidP="005B4877">
      <w:pPr>
        <w:pStyle w:val="afffffffff0"/>
      </w:pPr>
      <w:r w:rsidRPr="005B4877">
        <w:rPr>
          <w:rFonts w:hint="eastAsia"/>
        </w:rPr>
        <w:t>标志桩正面</w:t>
      </w:r>
      <w:r>
        <w:rPr>
          <w:rFonts w:hint="eastAsia"/>
        </w:rPr>
        <w:t>应标</w:t>
      </w:r>
      <w:proofErr w:type="gramStart"/>
      <w:r>
        <w:rPr>
          <w:rFonts w:hint="eastAsia"/>
        </w:rPr>
        <w:t>注</w:t>
      </w:r>
      <w:r w:rsidRPr="005B4877">
        <w:rPr>
          <w:rFonts w:hint="eastAsia"/>
        </w:rPr>
        <w:t>企业</w:t>
      </w:r>
      <w:proofErr w:type="gramEnd"/>
      <w:r w:rsidRPr="005B4877">
        <w:rPr>
          <w:rFonts w:hint="eastAsia"/>
        </w:rPr>
        <w:t>名称、标志图、里程数</w:t>
      </w:r>
      <w:r>
        <w:rPr>
          <w:rFonts w:hint="eastAsia"/>
        </w:rPr>
        <w:t>等，</w:t>
      </w:r>
      <w:r w:rsidRPr="005B4877">
        <w:rPr>
          <w:rFonts w:hint="eastAsia"/>
        </w:rPr>
        <w:t>背面</w:t>
      </w:r>
      <w:r>
        <w:rPr>
          <w:rFonts w:hint="eastAsia"/>
        </w:rPr>
        <w:t>应标</w:t>
      </w:r>
      <w:proofErr w:type="gramStart"/>
      <w:r>
        <w:rPr>
          <w:rFonts w:hint="eastAsia"/>
        </w:rPr>
        <w:t>注</w:t>
      </w:r>
      <w:r w:rsidRPr="005B4877">
        <w:rPr>
          <w:rFonts w:hint="eastAsia"/>
        </w:rPr>
        <w:t>企业</w:t>
      </w:r>
      <w:proofErr w:type="gramEnd"/>
      <w:r w:rsidRPr="005B4877">
        <w:rPr>
          <w:rFonts w:hint="eastAsia"/>
        </w:rPr>
        <w:t>名称、标志桩参数说明、联系电话</w:t>
      </w:r>
      <w:r>
        <w:rPr>
          <w:rFonts w:hint="eastAsia"/>
        </w:rPr>
        <w:t>等。</w:t>
      </w:r>
    </w:p>
    <w:p w:rsidR="005B4877" w:rsidRDefault="005B4877" w:rsidP="005B4877">
      <w:pPr>
        <w:pStyle w:val="affe"/>
        <w:spacing w:before="120" w:after="120"/>
      </w:pPr>
      <w:r w:rsidRPr="005B4877">
        <w:rPr>
          <w:rFonts w:hint="eastAsia"/>
        </w:rPr>
        <w:t>三角标志桩</w:t>
      </w:r>
    </w:p>
    <w:p w:rsidR="005B4877" w:rsidRDefault="005B4877" w:rsidP="005B4877">
      <w:pPr>
        <w:pStyle w:val="afffffffff0"/>
      </w:pPr>
      <w:r w:rsidRPr="005B4877">
        <w:rPr>
          <w:rFonts w:hint="eastAsia"/>
        </w:rPr>
        <w:t>桩体为三角桩</w:t>
      </w:r>
      <w:r>
        <w:rPr>
          <w:rFonts w:hint="eastAsia"/>
        </w:rPr>
        <w:t>时</w:t>
      </w:r>
      <w:r w:rsidRPr="005B4877">
        <w:rPr>
          <w:rFonts w:hint="eastAsia"/>
        </w:rPr>
        <w:t>，侧面为黄色，</w:t>
      </w:r>
      <w:proofErr w:type="gramStart"/>
      <w:r w:rsidRPr="005B4877">
        <w:rPr>
          <w:rFonts w:hint="eastAsia"/>
        </w:rPr>
        <w:t>桩顶为</w:t>
      </w:r>
      <w:proofErr w:type="gramEnd"/>
      <w:r w:rsidRPr="005B4877">
        <w:rPr>
          <w:rFonts w:hint="eastAsia"/>
        </w:rPr>
        <w:t>红色、黑字</w:t>
      </w:r>
      <w:r>
        <w:rPr>
          <w:rFonts w:hint="eastAsia"/>
        </w:rPr>
        <w:t>，</w:t>
      </w:r>
      <w:r w:rsidRPr="005B4877">
        <w:rPr>
          <w:rFonts w:hint="eastAsia"/>
        </w:rPr>
        <w:t>标志图为红框，红框线宽10mm</w:t>
      </w:r>
      <w:r>
        <w:rPr>
          <w:rFonts w:hint="eastAsia"/>
        </w:rPr>
        <w:t>。</w:t>
      </w:r>
    </w:p>
    <w:p w:rsidR="005B4877" w:rsidRDefault="005B4877" w:rsidP="005B4877">
      <w:pPr>
        <w:pStyle w:val="afffffffff0"/>
      </w:pPr>
      <w:r w:rsidRPr="005B4877">
        <w:rPr>
          <w:rFonts w:hint="eastAsia"/>
        </w:rPr>
        <w:t>管道与建、构筑物交叉时，分别用黑、红、绿线表示已建的油、气、水管线；其他未说明的线条均用黑线表示</w:t>
      </w:r>
      <w:r>
        <w:rPr>
          <w:rFonts w:hint="eastAsia"/>
        </w:rPr>
        <w:t>。</w:t>
      </w:r>
    </w:p>
    <w:p w:rsidR="005B4877" w:rsidRDefault="005B4877" w:rsidP="005B4877">
      <w:pPr>
        <w:pStyle w:val="afffffffff0"/>
      </w:pPr>
      <w:r w:rsidRPr="005B4877">
        <w:rPr>
          <w:rFonts w:hint="eastAsia"/>
        </w:rPr>
        <w:t>标志桩正面</w:t>
      </w:r>
      <w:r>
        <w:rPr>
          <w:rFonts w:hint="eastAsia"/>
        </w:rPr>
        <w:t>应</w:t>
      </w:r>
      <w:r w:rsidRPr="005B4877">
        <w:rPr>
          <w:rFonts w:hint="eastAsia"/>
        </w:rPr>
        <w:t>标注油气流向、标志图、管道参数说明</w:t>
      </w:r>
      <w:r>
        <w:rPr>
          <w:rFonts w:hint="eastAsia"/>
        </w:rPr>
        <w:t>等，</w:t>
      </w:r>
      <w:r w:rsidRPr="005B4877">
        <w:rPr>
          <w:rFonts w:hint="eastAsia"/>
        </w:rPr>
        <w:t>左侧面</w:t>
      </w:r>
      <w:r>
        <w:rPr>
          <w:rFonts w:hint="eastAsia"/>
        </w:rPr>
        <w:t>应标</w:t>
      </w:r>
      <w:proofErr w:type="gramStart"/>
      <w:r>
        <w:rPr>
          <w:rFonts w:hint="eastAsia"/>
        </w:rPr>
        <w:t>注</w:t>
      </w:r>
      <w:r w:rsidRPr="005B4877">
        <w:rPr>
          <w:rFonts w:hint="eastAsia"/>
        </w:rPr>
        <w:t>企业</w:t>
      </w:r>
      <w:proofErr w:type="gramEnd"/>
      <w:r w:rsidRPr="005B4877">
        <w:rPr>
          <w:rFonts w:hint="eastAsia"/>
        </w:rPr>
        <w:t>名称、管道名称、里程数</w:t>
      </w:r>
      <w:r>
        <w:rPr>
          <w:rFonts w:hint="eastAsia"/>
        </w:rPr>
        <w:t>等，</w:t>
      </w:r>
      <w:r w:rsidRPr="005B4877">
        <w:rPr>
          <w:rFonts w:hint="eastAsia"/>
        </w:rPr>
        <w:t>右侧面</w:t>
      </w:r>
      <w:r>
        <w:rPr>
          <w:rFonts w:hint="eastAsia"/>
        </w:rPr>
        <w:t>应标</w:t>
      </w:r>
      <w:proofErr w:type="gramStart"/>
      <w:r>
        <w:rPr>
          <w:rFonts w:hint="eastAsia"/>
        </w:rPr>
        <w:t>注企业</w:t>
      </w:r>
      <w:proofErr w:type="gramEnd"/>
      <w:r>
        <w:rPr>
          <w:rFonts w:hint="eastAsia"/>
        </w:rPr>
        <w:t>名称、管理单位、</w:t>
      </w:r>
      <w:r w:rsidRPr="005B4877">
        <w:rPr>
          <w:rFonts w:hint="eastAsia"/>
        </w:rPr>
        <w:t>联系电话</w:t>
      </w:r>
      <w:r>
        <w:rPr>
          <w:rFonts w:hint="eastAsia"/>
        </w:rPr>
        <w:t>等。</w:t>
      </w:r>
    </w:p>
    <w:p w:rsidR="005B4877" w:rsidRDefault="004C3197" w:rsidP="004C3197">
      <w:pPr>
        <w:pStyle w:val="affd"/>
        <w:spacing w:before="120" w:after="120"/>
      </w:pPr>
      <w:bookmarkStart w:id="143" w:name="_Toc119415760"/>
      <w:bookmarkStart w:id="144" w:name="_Toc119416943"/>
      <w:r w:rsidRPr="004C3197">
        <w:rPr>
          <w:rFonts w:hint="eastAsia"/>
        </w:rPr>
        <w:t>加密桩</w:t>
      </w:r>
      <w:bookmarkEnd w:id="143"/>
      <w:bookmarkEnd w:id="144"/>
    </w:p>
    <w:p w:rsidR="004C3197" w:rsidRDefault="004C3197" w:rsidP="004C3197">
      <w:pPr>
        <w:pStyle w:val="affe"/>
        <w:spacing w:before="120" w:after="120"/>
      </w:pPr>
      <w:r w:rsidRPr="004C3197">
        <w:rPr>
          <w:rFonts w:hint="eastAsia"/>
        </w:rPr>
        <w:t>三棱加密桩</w:t>
      </w:r>
    </w:p>
    <w:p w:rsidR="004C3197" w:rsidRDefault="004C3197" w:rsidP="00D059B9">
      <w:pPr>
        <w:pStyle w:val="afffffffff0"/>
      </w:pPr>
      <w:r w:rsidRPr="004C3197">
        <w:rPr>
          <w:rFonts w:hint="eastAsia"/>
        </w:rPr>
        <w:t>三棱加密桩</w:t>
      </w:r>
      <w:proofErr w:type="gramStart"/>
      <w:r>
        <w:rPr>
          <w:rFonts w:hint="eastAsia"/>
        </w:rPr>
        <w:t>的</w:t>
      </w:r>
      <w:r w:rsidRPr="004C3197">
        <w:rPr>
          <w:rFonts w:hint="eastAsia"/>
        </w:rPr>
        <w:t>桩顶为</w:t>
      </w:r>
      <w:proofErr w:type="gramEnd"/>
      <w:r w:rsidRPr="004C3197">
        <w:rPr>
          <w:rFonts w:hint="eastAsia"/>
        </w:rPr>
        <w:t>红色，桩身为白色、红字</w:t>
      </w:r>
      <w:r>
        <w:rPr>
          <w:rFonts w:hint="eastAsia"/>
        </w:rPr>
        <w:t>。</w:t>
      </w:r>
    </w:p>
    <w:p w:rsidR="004C3197" w:rsidRDefault="004C3197" w:rsidP="00D059B9">
      <w:pPr>
        <w:pStyle w:val="afffffffff0"/>
      </w:pPr>
      <w:r w:rsidRPr="004C3197">
        <w:rPr>
          <w:rFonts w:hint="eastAsia"/>
        </w:rPr>
        <w:t>正面</w:t>
      </w:r>
      <w:r>
        <w:rPr>
          <w:rFonts w:hint="eastAsia"/>
        </w:rPr>
        <w:t>应</w:t>
      </w:r>
      <w:r w:rsidRPr="004C3197">
        <w:rPr>
          <w:rFonts w:hint="eastAsia"/>
        </w:rPr>
        <w:t>标</w:t>
      </w:r>
      <w:proofErr w:type="gramStart"/>
      <w:r w:rsidRPr="004C3197">
        <w:rPr>
          <w:rFonts w:hint="eastAsia"/>
        </w:rPr>
        <w:t>注企业</w:t>
      </w:r>
      <w:proofErr w:type="gramEnd"/>
      <w:r w:rsidRPr="004C3197">
        <w:rPr>
          <w:rFonts w:hint="eastAsia"/>
        </w:rPr>
        <w:t>名称、管线名称、里程</w:t>
      </w:r>
      <w:r w:rsidR="00D059B9">
        <w:rPr>
          <w:rFonts w:hint="eastAsia"/>
        </w:rPr>
        <w:t>和</w:t>
      </w:r>
      <w:r w:rsidRPr="004C3197">
        <w:rPr>
          <w:rFonts w:hint="eastAsia"/>
        </w:rPr>
        <w:t>间距</w:t>
      </w:r>
      <w:r w:rsidR="00D059B9">
        <w:rPr>
          <w:rFonts w:hint="eastAsia"/>
        </w:rPr>
        <w:t>等，</w:t>
      </w:r>
      <w:r w:rsidR="00D059B9" w:rsidRPr="00D059B9">
        <w:rPr>
          <w:rFonts w:hint="eastAsia"/>
        </w:rPr>
        <w:t>左侧面</w:t>
      </w:r>
      <w:r w:rsidR="00D059B9">
        <w:rPr>
          <w:rFonts w:hint="eastAsia"/>
        </w:rPr>
        <w:t>应</w:t>
      </w:r>
      <w:r w:rsidR="00D059B9" w:rsidRPr="00D059B9">
        <w:rPr>
          <w:rFonts w:hint="eastAsia"/>
        </w:rPr>
        <w:t>标</w:t>
      </w:r>
      <w:proofErr w:type="gramStart"/>
      <w:r w:rsidR="00D059B9" w:rsidRPr="00D059B9">
        <w:rPr>
          <w:rFonts w:hint="eastAsia"/>
        </w:rPr>
        <w:t>注企业</w:t>
      </w:r>
      <w:proofErr w:type="gramEnd"/>
      <w:r w:rsidR="00D059B9" w:rsidRPr="00D059B9">
        <w:rPr>
          <w:rFonts w:hint="eastAsia"/>
        </w:rPr>
        <w:t>名称、管理单位名称、联系电话</w:t>
      </w:r>
      <w:r w:rsidR="00D059B9">
        <w:rPr>
          <w:rFonts w:hint="eastAsia"/>
        </w:rPr>
        <w:t>等，</w:t>
      </w:r>
      <w:r w:rsidR="00D059B9" w:rsidRPr="00D059B9">
        <w:rPr>
          <w:rFonts w:hint="eastAsia"/>
        </w:rPr>
        <w:t>右侧面</w:t>
      </w:r>
      <w:r w:rsidR="00D059B9">
        <w:rPr>
          <w:rFonts w:hint="eastAsia"/>
        </w:rPr>
        <w:t>应</w:t>
      </w:r>
      <w:r w:rsidR="00D059B9" w:rsidRPr="00D059B9">
        <w:rPr>
          <w:rFonts w:hint="eastAsia"/>
        </w:rPr>
        <w:t>标</w:t>
      </w:r>
      <w:proofErr w:type="gramStart"/>
      <w:r w:rsidR="00D059B9" w:rsidRPr="00D059B9">
        <w:rPr>
          <w:rFonts w:hint="eastAsia"/>
        </w:rPr>
        <w:t>注企业</w:t>
      </w:r>
      <w:proofErr w:type="gramEnd"/>
      <w:r w:rsidR="00D059B9" w:rsidRPr="00D059B9">
        <w:rPr>
          <w:rFonts w:hint="eastAsia"/>
        </w:rPr>
        <w:t>名称、管道保护警示用语</w:t>
      </w:r>
      <w:r w:rsidR="00D059B9">
        <w:rPr>
          <w:rFonts w:hint="eastAsia"/>
        </w:rPr>
        <w:t>等。</w:t>
      </w:r>
    </w:p>
    <w:p w:rsidR="00D059B9" w:rsidRDefault="00D059B9" w:rsidP="00D059B9">
      <w:pPr>
        <w:pStyle w:val="affe"/>
        <w:spacing w:before="120" w:after="120"/>
      </w:pPr>
      <w:r w:rsidRPr="00D059B9">
        <w:rPr>
          <w:rFonts w:hint="eastAsia"/>
        </w:rPr>
        <w:t>四棱加密桩</w:t>
      </w:r>
      <w:r>
        <w:rPr>
          <w:rFonts w:hint="eastAsia"/>
        </w:rPr>
        <w:t>、</w:t>
      </w:r>
      <w:r w:rsidRPr="00D059B9">
        <w:rPr>
          <w:rFonts w:hint="eastAsia"/>
        </w:rPr>
        <w:t>通信标石</w:t>
      </w:r>
    </w:p>
    <w:p w:rsidR="00D059B9" w:rsidRDefault="00D059B9" w:rsidP="00D059B9">
      <w:pPr>
        <w:pStyle w:val="afffffffff0"/>
      </w:pPr>
      <w:proofErr w:type="gramStart"/>
      <w:r>
        <w:rPr>
          <w:rFonts w:hint="eastAsia"/>
        </w:rPr>
        <w:lastRenderedPageBreak/>
        <w:t>桩顶为</w:t>
      </w:r>
      <w:proofErr w:type="gramEnd"/>
      <w:r>
        <w:rPr>
          <w:rFonts w:hint="eastAsia"/>
        </w:rPr>
        <w:t>红色，桩身为黄色、红字。</w:t>
      </w:r>
    </w:p>
    <w:p w:rsidR="00D059B9" w:rsidRDefault="00D059B9" w:rsidP="00D059B9">
      <w:pPr>
        <w:pStyle w:val="afffffffff0"/>
      </w:pPr>
      <w:r w:rsidRPr="00D059B9">
        <w:rPr>
          <w:rFonts w:hint="eastAsia"/>
        </w:rPr>
        <w:t>桩体埋设高度为露出自然地面0.6m，与自然地面垂直。</w:t>
      </w:r>
    </w:p>
    <w:p w:rsidR="00D059B9" w:rsidRDefault="00D059B9" w:rsidP="00D059B9">
      <w:pPr>
        <w:pStyle w:val="afffffffff0"/>
      </w:pPr>
      <w:r w:rsidRPr="00D059B9">
        <w:rPr>
          <w:rFonts w:hint="eastAsia"/>
        </w:rPr>
        <w:t>正面</w:t>
      </w:r>
      <w:r>
        <w:rPr>
          <w:rFonts w:hint="eastAsia"/>
        </w:rPr>
        <w:t>应</w:t>
      </w:r>
      <w:r w:rsidRPr="00D059B9">
        <w:rPr>
          <w:rFonts w:hint="eastAsia"/>
        </w:rPr>
        <w:t>标</w:t>
      </w:r>
      <w:proofErr w:type="gramStart"/>
      <w:r w:rsidRPr="00D059B9">
        <w:rPr>
          <w:rFonts w:hint="eastAsia"/>
        </w:rPr>
        <w:t>注企业</w:t>
      </w:r>
      <w:proofErr w:type="gramEnd"/>
      <w:r w:rsidRPr="00D059B9">
        <w:rPr>
          <w:rFonts w:hint="eastAsia"/>
        </w:rPr>
        <w:t>名称、管道警示用语</w:t>
      </w:r>
      <w:r>
        <w:rPr>
          <w:rFonts w:hint="eastAsia"/>
        </w:rPr>
        <w:t>等，</w:t>
      </w:r>
      <w:r w:rsidRPr="00D059B9">
        <w:rPr>
          <w:rFonts w:hint="eastAsia"/>
        </w:rPr>
        <w:t>背面</w:t>
      </w:r>
      <w:r>
        <w:rPr>
          <w:rFonts w:hint="eastAsia"/>
        </w:rPr>
        <w:t>应</w:t>
      </w:r>
      <w:r w:rsidRPr="00D059B9">
        <w:rPr>
          <w:rFonts w:hint="eastAsia"/>
        </w:rPr>
        <w:t>标</w:t>
      </w:r>
      <w:proofErr w:type="gramStart"/>
      <w:r w:rsidRPr="00D059B9">
        <w:rPr>
          <w:rFonts w:hint="eastAsia"/>
        </w:rPr>
        <w:t>注企业</w:t>
      </w:r>
      <w:proofErr w:type="gramEnd"/>
      <w:r w:rsidRPr="00D059B9">
        <w:rPr>
          <w:rFonts w:hint="eastAsia"/>
        </w:rPr>
        <w:t>名称、管道警示用语</w:t>
      </w:r>
      <w:r>
        <w:rPr>
          <w:rFonts w:hint="eastAsia"/>
        </w:rPr>
        <w:t>等，</w:t>
      </w:r>
      <w:r w:rsidRPr="00D059B9">
        <w:rPr>
          <w:rFonts w:hint="eastAsia"/>
        </w:rPr>
        <w:t>左侧</w:t>
      </w:r>
      <w:r>
        <w:rPr>
          <w:rFonts w:hint="eastAsia"/>
        </w:rPr>
        <w:t>应标</w:t>
      </w:r>
      <w:proofErr w:type="gramStart"/>
      <w:r>
        <w:rPr>
          <w:rFonts w:hint="eastAsia"/>
        </w:rPr>
        <w:t>注</w:t>
      </w:r>
      <w:r w:rsidRPr="00D059B9">
        <w:rPr>
          <w:rFonts w:hint="eastAsia"/>
        </w:rPr>
        <w:t>企业</w:t>
      </w:r>
      <w:proofErr w:type="gramEnd"/>
      <w:r w:rsidRPr="00D059B9">
        <w:rPr>
          <w:rFonts w:hint="eastAsia"/>
        </w:rPr>
        <w:t>名称、管道名称</w:t>
      </w:r>
      <w:r>
        <w:rPr>
          <w:rFonts w:hint="eastAsia"/>
        </w:rPr>
        <w:t>等，</w:t>
      </w:r>
      <w:r w:rsidRPr="00D059B9">
        <w:rPr>
          <w:rFonts w:hint="eastAsia"/>
        </w:rPr>
        <w:t>右侧面</w:t>
      </w:r>
      <w:r>
        <w:rPr>
          <w:rFonts w:hint="eastAsia"/>
        </w:rPr>
        <w:t>应标</w:t>
      </w:r>
      <w:proofErr w:type="gramStart"/>
      <w:r>
        <w:rPr>
          <w:rFonts w:hint="eastAsia"/>
        </w:rPr>
        <w:t>注</w:t>
      </w:r>
      <w:r w:rsidRPr="00D059B9">
        <w:rPr>
          <w:rFonts w:hint="eastAsia"/>
        </w:rPr>
        <w:t>企业</w:t>
      </w:r>
      <w:proofErr w:type="gramEnd"/>
      <w:r w:rsidRPr="00D059B9">
        <w:rPr>
          <w:rFonts w:hint="eastAsia"/>
        </w:rPr>
        <w:t>名称、管理单位名称、联系电话</w:t>
      </w:r>
      <w:r>
        <w:rPr>
          <w:rFonts w:hint="eastAsia"/>
        </w:rPr>
        <w:t>等。</w:t>
      </w:r>
    </w:p>
    <w:p w:rsidR="002B2B6D" w:rsidRDefault="002B2B6D" w:rsidP="002B2B6D">
      <w:pPr>
        <w:pStyle w:val="affd"/>
        <w:spacing w:before="120" w:after="120"/>
      </w:pPr>
      <w:bookmarkStart w:id="145" w:name="_Toc119415761"/>
      <w:bookmarkStart w:id="146" w:name="_Toc119416944"/>
      <w:r w:rsidRPr="002B2B6D">
        <w:rPr>
          <w:rFonts w:hint="eastAsia"/>
        </w:rPr>
        <w:t>警示牌</w:t>
      </w:r>
      <w:bookmarkEnd w:id="145"/>
      <w:bookmarkEnd w:id="146"/>
    </w:p>
    <w:p w:rsidR="002B2B6D" w:rsidRDefault="002B2B6D" w:rsidP="007679B6">
      <w:pPr>
        <w:pStyle w:val="affe"/>
        <w:spacing w:before="120" w:after="120"/>
      </w:pPr>
      <w:r w:rsidRPr="002B2B6D">
        <w:rPr>
          <w:rFonts w:hint="eastAsia"/>
        </w:rPr>
        <w:t>双立柱警示牌</w:t>
      </w:r>
    </w:p>
    <w:p w:rsidR="007679B6" w:rsidRDefault="007679B6" w:rsidP="004B609C">
      <w:pPr>
        <w:pStyle w:val="afffffffff0"/>
      </w:pPr>
      <w:r w:rsidRPr="007679B6">
        <w:rPr>
          <w:rFonts w:hint="eastAsia"/>
        </w:rPr>
        <w:t>双面均为黄底反光漆、黑字，</w:t>
      </w:r>
      <w:r>
        <w:rPr>
          <w:rFonts w:hint="eastAsia"/>
        </w:rPr>
        <w:t>牌面的</w:t>
      </w:r>
      <w:r w:rsidR="004B609C">
        <w:rPr>
          <w:rFonts w:hint="eastAsia"/>
        </w:rPr>
        <w:t>尺寸</w:t>
      </w:r>
      <w:r>
        <w:rPr>
          <w:rFonts w:hint="eastAsia"/>
        </w:rPr>
        <w:t>为</w:t>
      </w:r>
      <w:r w:rsidRPr="007679B6">
        <w:rPr>
          <w:rFonts w:hint="eastAsia"/>
        </w:rPr>
        <w:t>1000m×600m×100m</w:t>
      </w:r>
      <w:r>
        <w:rPr>
          <w:rFonts w:hint="eastAsia"/>
        </w:rPr>
        <w:t>。</w:t>
      </w:r>
    </w:p>
    <w:p w:rsidR="007679B6" w:rsidRDefault="007679B6" w:rsidP="004B609C">
      <w:pPr>
        <w:pStyle w:val="afffffffff0"/>
      </w:pPr>
      <w:r w:rsidRPr="007679B6">
        <w:rPr>
          <w:rFonts w:hint="eastAsia"/>
        </w:rPr>
        <w:t>正面</w:t>
      </w:r>
      <w:r>
        <w:rPr>
          <w:rFonts w:hint="eastAsia"/>
        </w:rPr>
        <w:t>应标</w:t>
      </w:r>
      <w:proofErr w:type="gramStart"/>
      <w:r>
        <w:rPr>
          <w:rFonts w:hint="eastAsia"/>
        </w:rPr>
        <w:t>注</w:t>
      </w:r>
      <w:r w:rsidRPr="007679B6">
        <w:rPr>
          <w:rFonts w:hint="eastAsia"/>
        </w:rPr>
        <w:t>企业</w:t>
      </w:r>
      <w:proofErr w:type="gramEnd"/>
      <w:r w:rsidRPr="007679B6">
        <w:rPr>
          <w:rFonts w:hint="eastAsia"/>
        </w:rPr>
        <w:t>标志、管道警示用语、管理单位名称、联系电话</w:t>
      </w:r>
      <w:r>
        <w:rPr>
          <w:rFonts w:hint="eastAsia"/>
        </w:rPr>
        <w:t>等，</w:t>
      </w:r>
      <w:r w:rsidRPr="007679B6">
        <w:rPr>
          <w:rFonts w:hint="eastAsia"/>
        </w:rPr>
        <w:t>背面</w:t>
      </w:r>
      <w:r>
        <w:rPr>
          <w:rFonts w:hint="eastAsia"/>
        </w:rPr>
        <w:t>应标</w:t>
      </w:r>
      <w:proofErr w:type="gramStart"/>
      <w:r>
        <w:rPr>
          <w:rFonts w:hint="eastAsia"/>
        </w:rPr>
        <w:t>注</w:t>
      </w:r>
      <w:r w:rsidRPr="007679B6">
        <w:rPr>
          <w:rFonts w:hint="eastAsia"/>
        </w:rPr>
        <w:t>企业</w:t>
      </w:r>
      <w:proofErr w:type="gramEnd"/>
      <w:r w:rsidRPr="007679B6">
        <w:rPr>
          <w:rFonts w:hint="eastAsia"/>
        </w:rPr>
        <w:t>标志、管道警示用语</w:t>
      </w:r>
      <w:r>
        <w:rPr>
          <w:rFonts w:hint="eastAsia"/>
        </w:rPr>
        <w:t>等</w:t>
      </w:r>
      <w:r w:rsidR="004B609C">
        <w:rPr>
          <w:rFonts w:hint="eastAsia"/>
        </w:rPr>
        <w:t>。</w:t>
      </w:r>
    </w:p>
    <w:p w:rsidR="004B609C" w:rsidRDefault="004B609C" w:rsidP="004B609C">
      <w:pPr>
        <w:pStyle w:val="affe"/>
        <w:spacing w:before="120" w:after="120"/>
      </w:pPr>
      <w:r w:rsidRPr="004B609C">
        <w:rPr>
          <w:rFonts w:hint="eastAsia"/>
        </w:rPr>
        <w:t>单立柱警示牌</w:t>
      </w:r>
    </w:p>
    <w:p w:rsidR="004B609C" w:rsidRDefault="004B609C" w:rsidP="00243DAF">
      <w:pPr>
        <w:pStyle w:val="afffffffff0"/>
      </w:pPr>
      <w:r w:rsidRPr="004B609C">
        <w:rPr>
          <w:rFonts w:hint="eastAsia"/>
        </w:rPr>
        <w:t>双面均为黄底反光漆、黑字，牌面的尺寸为</w:t>
      </w:r>
      <w:r w:rsidRPr="004B609C">
        <w:t>850m</w:t>
      </w:r>
      <w:r w:rsidRPr="004B609C">
        <w:rPr>
          <w:rFonts w:hint="eastAsia"/>
        </w:rPr>
        <w:t>×</w:t>
      </w:r>
      <w:r w:rsidRPr="004B609C">
        <w:t>550m</w:t>
      </w:r>
      <w:r w:rsidRPr="004B609C">
        <w:rPr>
          <w:rFonts w:hint="eastAsia"/>
        </w:rPr>
        <w:t>×</w:t>
      </w:r>
      <w:r w:rsidRPr="004B609C">
        <w:t>60m</w:t>
      </w:r>
      <w:r>
        <w:rPr>
          <w:rFonts w:hint="eastAsia"/>
        </w:rPr>
        <w:t>。</w:t>
      </w:r>
    </w:p>
    <w:p w:rsidR="004B609C" w:rsidRDefault="00243DAF" w:rsidP="00243DAF">
      <w:pPr>
        <w:pStyle w:val="afffffffff0"/>
      </w:pPr>
      <w:r w:rsidRPr="00243DAF">
        <w:rPr>
          <w:rFonts w:hint="eastAsia"/>
        </w:rPr>
        <w:t>正面</w:t>
      </w:r>
      <w:r>
        <w:rPr>
          <w:rFonts w:hint="eastAsia"/>
        </w:rPr>
        <w:t>应</w:t>
      </w:r>
      <w:r w:rsidRPr="00243DAF">
        <w:rPr>
          <w:rFonts w:hint="eastAsia"/>
        </w:rPr>
        <w:t>标</w:t>
      </w:r>
      <w:proofErr w:type="gramStart"/>
      <w:r w:rsidRPr="00243DAF">
        <w:rPr>
          <w:rFonts w:hint="eastAsia"/>
        </w:rPr>
        <w:t>注企业</w:t>
      </w:r>
      <w:proofErr w:type="gramEnd"/>
      <w:r w:rsidRPr="00243DAF">
        <w:rPr>
          <w:rFonts w:hint="eastAsia"/>
        </w:rPr>
        <w:t>标志、管道警示用语、管理单位名称、联系电话</w:t>
      </w:r>
      <w:r>
        <w:rPr>
          <w:rFonts w:hint="eastAsia"/>
        </w:rPr>
        <w:t>等，</w:t>
      </w:r>
      <w:r w:rsidRPr="00243DAF">
        <w:rPr>
          <w:rFonts w:hint="eastAsia"/>
        </w:rPr>
        <w:t>背面</w:t>
      </w:r>
      <w:r>
        <w:rPr>
          <w:rFonts w:hint="eastAsia"/>
        </w:rPr>
        <w:t>应</w:t>
      </w:r>
      <w:r w:rsidRPr="00243DAF">
        <w:rPr>
          <w:rFonts w:hint="eastAsia"/>
        </w:rPr>
        <w:t>标</w:t>
      </w:r>
      <w:proofErr w:type="gramStart"/>
      <w:r w:rsidRPr="00243DAF">
        <w:rPr>
          <w:rFonts w:hint="eastAsia"/>
        </w:rPr>
        <w:t>注</w:t>
      </w:r>
      <w:r>
        <w:rPr>
          <w:rFonts w:hint="eastAsia"/>
        </w:rPr>
        <w:t>企业</w:t>
      </w:r>
      <w:proofErr w:type="gramEnd"/>
      <w:r>
        <w:rPr>
          <w:rFonts w:hint="eastAsia"/>
        </w:rPr>
        <w:t>标志、管道警示用语等。</w:t>
      </w:r>
    </w:p>
    <w:p w:rsidR="00243DAF" w:rsidRDefault="00E04915" w:rsidP="00E04915">
      <w:pPr>
        <w:pStyle w:val="affd"/>
        <w:spacing w:before="120" w:after="120"/>
      </w:pPr>
      <w:bookmarkStart w:id="147" w:name="_Toc119415762"/>
      <w:bookmarkStart w:id="148" w:name="_Toc119416945"/>
      <w:r w:rsidRPr="00E04915">
        <w:rPr>
          <w:rFonts w:hint="eastAsia"/>
        </w:rPr>
        <w:t>高后果区负责区长公示牌</w:t>
      </w:r>
      <w:bookmarkEnd w:id="147"/>
      <w:bookmarkEnd w:id="148"/>
    </w:p>
    <w:p w:rsidR="00E04915" w:rsidRDefault="009109E1" w:rsidP="009109E1">
      <w:pPr>
        <w:pStyle w:val="affe"/>
        <w:spacing w:before="120" w:after="120"/>
      </w:pPr>
      <w:r w:rsidRPr="009109E1">
        <w:rPr>
          <w:rFonts w:hint="eastAsia"/>
        </w:rPr>
        <w:t>双立柱负责区长公示牌</w:t>
      </w:r>
    </w:p>
    <w:p w:rsidR="009109E1" w:rsidRDefault="009109E1" w:rsidP="00625129">
      <w:pPr>
        <w:pStyle w:val="afffffffff0"/>
      </w:pPr>
      <w:r w:rsidRPr="009109E1">
        <w:rPr>
          <w:rFonts w:hint="eastAsia"/>
        </w:rPr>
        <w:t>双面均为黄底反光漆、黑字，尺寸为</w:t>
      </w:r>
      <w:r w:rsidRPr="009109E1">
        <w:t>1000m</w:t>
      </w:r>
      <w:r w:rsidRPr="004B609C">
        <w:rPr>
          <w:rFonts w:hint="eastAsia"/>
        </w:rPr>
        <w:t>×</w:t>
      </w:r>
      <w:r w:rsidRPr="009109E1">
        <w:t>600m</w:t>
      </w:r>
      <w:r w:rsidRPr="004B609C">
        <w:rPr>
          <w:rFonts w:hint="eastAsia"/>
        </w:rPr>
        <w:t>×</w:t>
      </w:r>
      <w:r w:rsidRPr="009109E1">
        <w:t>100m</w:t>
      </w:r>
      <w:r>
        <w:rPr>
          <w:rFonts w:hint="eastAsia"/>
        </w:rPr>
        <w:t>。</w:t>
      </w:r>
    </w:p>
    <w:p w:rsidR="00625129" w:rsidRDefault="00625129" w:rsidP="00625129">
      <w:pPr>
        <w:pStyle w:val="afffffffff0"/>
      </w:pPr>
      <w:r w:rsidRPr="00625129">
        <w:rPr>
          <w:rFonts w:hint="eastAsia"/>
        </w:rPr>
        <w:t>正面应标</w:t>
      </w:r>
      <w:proofErr w:type="gramStart"/>
      <w:r w:rsidRPr="00625129">
        <w:rPr>
          <w:rFonts w:hint="eastAsia"/>
        </w:rPr>
        <w:t>注企业</w:t>
      </w:r>
      <w:proofErr w:type="gramEnd"/>
      <w:r w:rsidRPr="00625129">
        <w:rPr>
          <w:rFonts w:hint="eastAsia"/>
        </w:rPr>
        <w:t>标志、高后果区管道名称、管道高后果区范围图</w:t>
      </w:r>
      <w:r>
        <w:rPr>
          <w:rFonts w:hint="eastAsia"/>
        </w:rPr>
        <w:t>、</w:t>
      </w:r>
      <w:r w:rsidRPr="00625129">
        <w:rPr>
          <w:rFonts w:hint="eastAsia"/>
        </w:rPr>
        <w:t>警示用语、管理单位名称、各级区长负责人、联系电话、区长职责、管理目标</w:t>
      </w:r>
      <w:r>
        <w:rPr>
          <w:rFonts w:hint="eastAsia"/>
        </w:rPr>
        <w:t>等，</w:t>
      </w:r>
      <w:r w:rsidRPr="00625129">
        <w:rPr>
          <w:rFonts w:hint="eastAsia"/>
        </w:rPr>
        <w:t>背面应标</w:t>
      </w:r>
      <w:proofErr w:type="gramStart"/>
      <w:r w:rsidRPr="00625129">
        <w:rPr>
          <w:rFonts w:hint="eastAsia"/>
        </w:rPr>
        <w:t>注企业</w:t>
      </w:r>
      <w:proofErr w:type="gramEnd"/>
      <w:r w:rsidRPr="00625129">
        <w:rPr>
          <w:rFonts w:hint="eastAsia"/>
        </w:rPr>
        <w:t>标志、管道警示用语、联系电话</w:t>
      </w:r>
      <w:r>
        <w:rPr>
          <w:rFonts w:hint="eastAsia"/>
        </w:rPr>
        <w:t>。</w:t>
      </w:r>
    </w:p>
    <w:p w:rsidR="00625129" w:rsidRDefault="00625129" w:rsidP="00625129">
      <w:pPr>
        <w:pStyle w:val="affe"/>
        <w:spacing w:before="120" w:after="120"/>
      </w:pPr>
      <w:r w:rsidRPr="00625129">
        <w:rPr>
          <w:rFonts w:hint="eastAsia"/>
        </w:rPr>
        <w:t>单立柱负责区长公示牌</w:t>
      </w:r>
    </w:p>
    <w:p w:rsidR="00625129" w:rsidRDefault="00625129" w:rsidP="00625129">
      <w:pPr>
        <w:pStyle w:val="afffffffff0"/>
      </w:pPr>
      <w:r w:rsidRPr="00625129">
        <w:rPr>
          <w:rFonts w:hint="eastAsia"/>
        </w:rPr>
        <w:t>双面均为黄底反光漆、黑字，尺寸为</w:t>
      </w:r>
      <w:r w:rsidRPr="00625129">
        <w:t>850m</w:t>
      </w:r>
      <w:r w:rsidRPr="00625129">
        <w:rPr>
          <w:rFonts w:hint="eastAsia"/>
        </w:rPr>
        <w:t>×</w:t>
      </w:r>
      <w:r w:rsidRPr="00625129">
        <w:t>550m</w:t>
      </w:r>
      <w:r w:rsidRPr="00625129">
        <w:rPr>
          <w:rFonts w:hint="eastAsia"/>
        </w:rPr>
        <w:t>×</w:t>
      </w:r>
      <w:r w:rsidRPr="00625129">
        <w:t>60m</w:t>
      </w:r>
      <w:r>
        <w:rPr>
          <w:rFonts w:hint="eastAsia"/>
        </w:rPr>
        <w:t>。</w:t>
      </w:r>
    </w:p>
    <w:p w:rsidR="00625129" w:rsidRDefault="00625129" w:rsidP="00625129">
      <w:pPr>
        <w:pStyle w:val="afffffffff0"/>
      </w:pPr>
      <w:r w:rsidRPr="00625129">
        <w:rPr>
          <w:rFonts w:hint="eastAsia"/>
        </w:rPr>
        <w:t>正面应标</w:t>
      </w:r>
      <w:proofErr w:type="gramStart"/>
      <w:r w:rsidRPr="00625129">
        <w:rPr>
          <w:rFonts w:hint="eastAsia"/>
        </w:rPr>
        <w:t>注企业</w:t>
      </w:r>
      <w:proofErr w:type="gramEnd"/>
      <w:r w:rsidRPr="00625129">
        <w:rPr>
          <w:rFonts w:hint="eastAsia"/>
        </w:rPr>
        <w:t>标志、高后果区管道名称、管道高后果区范围图</w:t>
      </w:r>
      <w:r>
        <w:rPr>
          <w:rFonts w:hint="eastAsia"/>
        </w:rPr>
        <w:t>、</w:t>
      </w:r>
      <w:r w:rsidRPr="00625129">
        <w:rPr>
          <w:rFonts w:hint="eastAsia"/>
        </w:rPr>
        <w:t>警示用语、管理单位名称、各级区长负责人、联系电话、区长职责、管理目标</w:t>
      </w:r>
      <w:r>
        <w:rPr>
          <w:rFonts w:hint="eastAsia"/>
        </w:rPr>
        <w:t>，</w:t>
      </w:r>
      <w:r w:rsidRPr="00625129">
        <w:rPr>
          <w:rFonts w:hint="eastAsia"/>
        </w:rPr>
        <w:t>背面应标</w:t>
      </w:r>
      <w:proofErr w:type="gramStart"/>
      <w:r w:rsidRPr="00625129">
        <w:rPr>
          <w:rFonts w:hint="eastAsia"/>
        </w:rPr>
        <w:t>注企业</w:t>
      </w:r>
      <w:proofErr w:type="gramEnd"/>
      <w:r w:rsidRPr="00625129">
        <w:rPr>
          <w:rFonts w:hint="eastAsia"/>
        </w:rPr>
        <w:t>标志、管道警示用语、联系电话</w:t>
      </w:r>
      <w:r>
        <w:rPr>
          <w:rFonts w:hint="eastAsia"/>
        </w:rPr>
        <w:t>。</w:t>
      </w:r>
    </w:p>
    <w:p w:rsidR="00625129" w:rsidRDefault="00625129" w:rsidP="00A6720B">
      <w:pPr>
        <w:pStyle w:val="affd"/>
        <w:spacing w:before="120" w:after="120"/>
      </w:pPr>
      <w:bookmarkStart w:id="149" w:name="_Toc119415763"/>
      <w:bookmarkStart w:id="150" w:name="_Toc119416946"/>
      <w:r w:rsidRPr="00625129">
        <w:rPr>
          <w:rFonts w:hint="eastAsia"/>
        </w:rPr>
        <w:t>安全宣传栏（安全告知栏）</w:t>
      </w:r>
      <w:bookmarkEnd w:id="149"/>
      <w:bookmarkEnd w:id="150"/>
    </w:p>
    <w:p w:rsidR="00625129" w:rsidRDefault="00A6720B" w:rsidP="00A6720B">
      <w:pPr>
        <w:pStyle w:val="afffffffff1"/>
      </w:pPr>
      <w:r w:rsidRPr="00A6720B">
        <w:rPr>
          <w:rFonts w:hint="eastAsia"/>
        </w:rPr>
        <w:t>栏面的尺寸为2000mm×1000mm×100mm</w:t>
      </w:r>
      <w:r>
        <w:rPr>
          <w:rFonts w:hint="eastAsia"/>
        </w:rPr>
        <w:t>，</w:t>
      </w:r>
      <w:r w:rsidRPr="00A6720B">
        <w:rPr>
          <w:rFonts w:hint="eastAsia"/>
        </w:rPr>
        <w:t>立柱切面尺寸应为200mm×100mm，立柱地上高度应为2080mm，地下部分应为1000mm</w:t>
      </w:r>
      <w:r>
        <w:rPr>
          <w:rFonts w:hint="eastAsia"/>
        </w:rPr>
        <w:t>。</w:t>
      </w:r>
    </w:p>
    <w:p w:rsidR="00A6720B" w:rsidRDefault="00A6720B" w:rsidP="00A6720B">
      <w:pPr>
        <w:pStyle w:val="afffffffff1"/>
      </w:pPr>
      <w:r w:rsidRPr="00A6720B">
        <w:rPr>
          <w:rFonts w:hint="eastAsia"/>
        </w:rPr>
        <w:t>安全宣传栏</w:t>
      </w:r>
      <w:r>
        <w:rPr>
          <w:rFonts w:hint="eastAsia"/>
        </w:rPr>
        <w:t>的</w:t>
      </w:r>
      <w:proofErr w:type="gramStart"/>
      <w:r w:rsidRPr="00A6720B">
        <w:rPr>
          <w:rFonts w:hint="eastAsia"/>
        </w:rPr>
        <w:t>栏面</w:t>
      </w:r>
      <w:r>
        <w:rPr>
          <w:rFonts w:hint="eastAsia"/>
        </w:rPr>
        <w:t>应</w:t>
      </w:r>
      <w:r w:rsidRPr="00A6720B">
        <w:rPr>
          <w:rFonts w:hint="eastAsia"/>
        </w:rPr>
        <w:t>标注企业</w:t>
      </w:r>
      <w:proofErr w:type="gramEnd"/>
      <w:r w:rsidRPr="00A6720B">
        <w:rPr>
          <w:rFonts w:hint="eastAsia"/>
        </w:rPr>
        <w:t>名称或企业图标</w:t>
      </w:r>
      <w:r>
        <w:rPr>
          <w:rFonts w:hint="eastAsia"/>
        </w:rPr>
        <w:t>、</w:t>
      </w:r>
      <w:r w:rsidRPr="00A6720B">
        <w:rPr>
          <w:rFonts w:hint="eastAsia"/>
        </w:rPr>
        <w:t>管道管理单位名称及联系方式、地方政府管道主管部门名称及联系方式</w:t>
      </w:r>
      <w:r>
        <w:rPr>
          <w:rFonts w:hint="eastAsia"/>
        </w:rPr>
        <w:t>，以及</w:t>
      </w:r>
      <w:r w:rsidRPr="00A6720B">
        <w:rPr>
          <w:rFonts w:hint="eastAsia"/>
        </w:rPr>
        <w:t>相关法律法规适用</w:t>
      </w:r>
      <w:r>
        <w:rPr>
          <w:rFonts w:hint="eastAsia"/>
        </w:rPr>
        <w:t>条文</w:t>
      </w:r>
      <w:r w:rsidRPr="00A6720B">
        <w:rPr>
          <w:rFonts w:hint="eastAsia"/>
        </w:rPr>
        <w:t>等</w:t>
      </w:r>
      <w:r>
        <w:rPr>
          <w:rFonts w:hint="eastAsia"/>
        </w:rPr>
        <w:t>，也可</w:t>
      </w:r>
      <w:r w:rsidRPr="00A6720B">
        <w:rPr>
          <w:rFonts w:hint="eastAsia"/>
        </w:rPr>
        <w:t>结合现场实际情况，根据现行法律法规确定警示用语、警示标识等</w:t>
      </w:r>
      <w:r>
        <w:rPr>
          <w:rFonts w:hint="eastAsia"/>
        </w:rPr>
        <w:t>。</w:t>
      </w:r>
    </w:p>
    <w:p w:rsidR="00A6720B" w:rsidRDefault="00A6720B" w:rsidP="00A6720B">
      <w:pPr>
        <w:pStyle w:val="afffffffff1"/>
      </w:pPr>
      <w:r w:rsidRPr="00A6720B">
        <w:rPr>
          <w:rFonts w:hint="eastAsia"/>
        </w:rPr>
        <w:t>安全告知栏的</w:t>
      </w:r>
      <w:proofErr w:type="gramStart"/>
      <w:r w:rsidRPr="00A6720B">
        <w:rPr>
          <w:rFonts w:hint="eastAsia"/>
        </w:rPr>
        <w:t>栏面应标注企业</w:t>
      </w:r>
      <w:proofErr w:type="gramEnd"/>
      <w:r w:rsidRPr="00A6720B">
        <w:rPr>
          <w:rFonts w:hint="eastAsia"/>
        </w:rPr>
        <w:t>名称或企业图标</w:t>
      </w:r>
      <w:r>
        <w:rPr>
          <w:rFonts w:hint="eastAsia"/>
        </w:rPr>
        <w:t>、</w:t>
      </w:r>
      <w:r w:rsidRPr="00A6720B">
        <w:rPr>
          <w:rFonts w:hint="eastAsia"/>
        </w:rPr>
        <w:t>管道名称、管道高后果区等级</w:t>
      </w:r>
      <w:r>
        <w:rPr>
          <w:rFonts w:hint="eastAsia"/>
        </w:rPr>
        <w:t>、</w:t>
      </w:r>
      <w:r w:rsidRPr="00A6720B">
        <w:rPr>
          <w:rFonts w:hint="eastAsia"/>
        </w:rPr>
        <w:t>管道相关信息</w:t>
      </w:r>
      <w:r>
        <w:rPr>
          <w:rFonts w:hint="eastAsia"/>
        </w:rPr>
        <w:t>、</w:t>
      </w:r>
      <w:r w:rsidRPr="00A6720B">
        <w:rPr>
          <w:rFonts w:hint="eastAsia"/>
        </w:rPr>
        <w:t>管道走向及疏散图、风险及应急处置措施</w:t>
      </w:r>
      <w:r>
        <w:rPr>
          <w:rFonts w:hint="eastAsia"/>
        </w:rPr>
        <w:t>、</w:t>
      </w:r>
      <w:r w:rsidRPr="00A6720B">
        <w:rPr>
          <w:rFonts w:hint="eastAsia"/>
        </w:rPr>
        <w:t>管道保护措施、联系方式或报警电话，</w:t>
      </w:r>
      <w:r>
        <w:rPr>
          <w:rFonts w:hint="eastAsia"/>
        </w:rPr>
        <w:t>以及</w:t>
      </w:r>
      <w:r w:rsidRPr="00A6720B">
        <w:rPr>
          <w:rFonts w:hint="eastAsia"/>
        </w:rPr>
        <w:t>地方政府部门联合告知书等</w:t>
      </w:r>
      <w:r>
        <w:rPr>
          <w:rFonts w:hint="eastAsia"/>
        </w:rPr>
        <w:t>。</w:t>
      </w:r>
    </w:p>
    <w:p w:rsidR="00A6720B" w:rsidRDefault="0049403A" w:rsidP="0049403A">
      <w:pPr>
        <w:pStyle w:val="affd"/>
        <w:spacing w:before="120" w:after="120"/>
      </w:pPr>
      <w:bookmarkStart w:id="151" w:name="_Toc119415764"/>
      <w:bookmarkStart w:id="152" w:name="_Toc119416947"/>
      <w:r w:rsidRPr="0049403A">
        <w:rPr>
          <w:rFonts w:hint="eastAsia"/>
        </w:rPr>
        <w:t>管道地贴</w:t>
      </w:r>
      <w:bookmarkEnd w:id="151"/>
      <w:bookmarkEnd w:id="152"/>
    </w:p>
    <w:p w:rsidR="0049403A" w:rsidRDefault="0049403A" w:rsidP="0049403A">
      <w:pPr>
        <w:pStyle w:val="afffffffff1"/>
      </w:pPr>
      <w:r>
        <w:rPr>
          <w:rFonts w:hint="eastAsia"/>
        </w:rPr>
        <w:t>宜选用</w:t>
      </w:r>
      <w:r w:rsidRPr="0049403A">
        <w:rPr>
          <w:rFonts w:hint="eastAsia"/>
        </w:rPr>
        <w:t>不锈钢</w:t>
      </w:r>
      <w:r>
        <w:rPr>
          <w:rFonts w:hint="eastAsia"/>
        </w:rPr>
        <w:t>等</w:t>
      </w:r>
      <w:r w:rsidRPr="0049403A">
        <w:rPr>
          <w:rFonts w:hint="eastAsia"/>
        </w:rPr>
        <w:t>材质，尺寸应满足直径100mm</w:t>
      </w:r>
      <w:r>
        <w:rPr>
          <w:rFonts w:hint="eastAsia"/>
        </w:rPr>
        <w:t>、</w:t>
      </w:r>
      <w:r w:rsidRPr="0049403A">
        <w:rPr>
          <w:rFonts w:hint="eastAsia"/>
        </w:rPr>
        <w:t>高30mm</w:t>
      </w:r>
      <w:r>
        <w:rPr>
          <w:rFonts w:hint="eastAsia"/>
        </w:rPr>
        <w:t>、</w:t>
      </w:r>
      <w:r w:rsidRPr="0049403A">
        <w:rPr>
          <w:rFonts w:hint="eastAsia"/>
        </w:rPr>
        <w:t>厚度1mm</w:t>
      </w:r>
      <w:r>
        <w:rPr>
          <w:rFonts w:hint="eastAsia"/>
        </w:rPr>
        <w:t>。</w:t>
      </w:r>
    </w:p>
    <w:p w:rsidR="0049403A" w:rsidRDefault="0049403A" w:rsidP="0049403A">
      <w:pPr>
        <w:pStyle w:val="afffffffff1"/>
      </w:pPr>
      <w:r w:rsidRPr="0049403A">
        <w:rPr>
          <w:rFonts w:hint="eastAsia"/>
        </w:rPr>
        <w:t>牌面</w:t>
      </w:r>
      <w:r>
        <w:rPr>
          <w:rFonts w:hint="eastAsia"/>
        </w:rPr>
        <w:t>应标注</w:t>
      </w:r>
      <w:r w:rsidRPr="0049403A">
        <w:rPr>
          <w:rFonts w:hint="eastAsia"/>
        </w:rPr>
        <w:t>管道名称、管道走向、管理单位、联系电话、安全警示语</w:t>
      </w:r>
      <w:r>
        <w:rPr>
          <w:rFonts w:hint="eastAsia"/>
        </w:rPr>
        <w:t>等</w:t>
      </w:r>
      <w:r w:rsidRPr="0049403A">
        <w:rPr>
          <w:rFonts w:hint="eastAsia"/>
        </w:rPr>
        <w:t>。</w:t>
      </w:r>
    </w:p>
    <w:p w:rsidR="0049403A" w:rsidRDefault="0049403A" w:rsidP="0049403A">
      <w:pPr>
        <w:pStyle w:val="afffffffff1"/>
      </w:pPr>
      <w:r w:rsidRPr="0049403A">
        <w:rPr>
          <w:rFonts w:hint="eastAsia"/>
        </w:rPr>
        <w:t>安装</w:t>
      </w:r>
      <w:r>
        <w:rPr>
          <w:rFonts w:hint="eastAsia"/>
        </w:rPr>
        <w:t>时</w:t>
      </w:r>
      <w:r w:rsidRPr="0049403A">
        <w:rPr>
          <w:rFonts w:hint="eastAsia"/>
        </w:rPr>
        <w:t>应采用水钻打孔的方式</w:t>
      </w:r>
      <w:r>
        <w:rPr>
          <w:rFonts w:hint="eastAsia"/>
        </w:rPr>
        <w:t>。</w:t>
      </w:r>
    </w:p>
    <w:p w:rsidR="00C5057E" w:rsidRPr="00C5057E" w:rsidRDefault="00C5057E" w:rsidP="00C5057E">
      <w:pPr>
        <w:pStyle w:val="affd"/>
        <w:spacing w:before="120" w:after="120"/>
      </w:pPr>
      <w:bookmarkStart w:id="153" w:name="_Toc119415765"/>
      <w:bookmarkStart w:id="154" w:name="_Toc119416948"/>
      <w:r w:rsidRPr="00C5057E">
        <w:rPr>
          <w:rFonts w:hint="eastAsia"/>
        </w:rPr>
        <w:t>地面标识牌</w:t>
      </w:r>
      <w:bookmarkEnd w:id="153"/>
      <w:bookmarkEnd w:id="154"/>
    </w:p>
    <w:p w:rsidR="00C5057E" w:rsidRPr="00C5057E" w:rsidRDefault="00C5057E" w:rsidP="00C5057E">
      <w:pPr>
        <w:pStyle w:val="afffffffff1"/>
      </w:pPr>
      <w:r w:rsidRPr="00C5057E">
        <w:rPr>
          <w:rFonts w:hint="eastAsia"/>
        </w:rPr>
        <w:t>地面标识喷刷色彩应符合RGB</w:t>
      </w:r>
      <w:proofErr w:type="gramStart"/>
      <w:r w:rsidRPr="00C5057E">
        <w:rPr>
          <w:rFonts w:hint="eastAsia"/>
        </w:rPr>
        <w:t>色值的</w:t>
      </w:r>
      <w:proofErr w:type="gramEnd"/>
      <w:r w:rsidRPr="00C5057E">
        <w:rPr>
          <w:rFonts w:hint="eastAsia"/>
        </w:rPr>
        <w:t>要求，柱体上所有中文、英文、阿拉伯数字、边框、字迹（边缘）要清晰、字体应采用宋体。</w:t>
      </w:r>
    </w:p>
    <w:p w:rsidR="00C5057E" w:rsidRPr="00C5057E" w:rsidRDefault="00C5057E" w:rsidP="00C5057E">
      <w:pPr>
        <w:pStyle w:val="afffffffff1"/>
        <w:rPr>
          <w:rFonts w:hint="eastAsia"/>
        </w:rPr>
      </w:pPr>
      <w:r w:rsidRPr="00C5057E">
        <w:rPr>
          <w:rFonts w:hint="eastAsia"/>
        </w:rPr>
        <w:t>地面标识的喷刷涂料应具有较好的附着力、不易褪色、耐寒暑、耐紫外线照射，应按照涂料施工技术要求进行施工。</w:t>
      </w:r>
    </w:p>
    <w:p w:rsidR="0049403A" w:rsidRDefault="0049403A" w:rsidP="0049403A">
      <w:pPr>
        <w:pStyle w:val="affc"/>
        <w:spacing w:before="240" w:after="240"/>
      </w:pPr>
      <w:bookmarkStart w:id="155" w:name="_Toc119415766"/>
      <w:bookmarkStart w:id="156" w:name="_Toc119416949"/>
      <w:r w:rsidRPr="0049403A">
        <w:rPr>
          <w:rFonts w:hint="eastAsia"/>
        </w:rPr>
        <w:t>维护与管理</w:t>
      </w:r>
      <w:bookmarkEnd w:id="155"/>
      <w:bookmarkEnd w:id="156"/>
    </w:p>
    <w:p w:rsidR="0049403A" w:rsidRDefault="0049403A" w:rsidP="00C5057E">
      <w:pPr>
        <w:pStyle w:val="affffffffe"/>
        <w:rPr>
          <w:rFonts w:hint="eastAsia"/>
        </w:rPr>
      </w:pPr>
      <w:r>
        <w:rPr>
          <w:rFonts w:hint="eastAsia"/>
        </w:rPr>
        <w:lastRenderedPageBreak/>
        <w:t>按照谁使用谁负责的原则，管道地面标识的维护和管理应实行分级管理、分工负责的管理模式。</w:t>
      </w:r>
    </w:p>
    <w:p w:rsidR="0049403A" w:rsidRDefault="0049403A" w:rsidP="00C5057E">
      <w:pPr>
        <w:pStyle w:val="affffffffe"/>
        <w:rPr>
          <w:rFonts w:hint="eastAsia"/>
        </w:rPr>
      </w:pPr>
      <w:r>
        <w:rPr>
          <w:rFonts w:hint="eastAsia"/>
        </w:rPr>
        <w:t>管道企业负责本辖区内的管道地面标识的管理、维护，建立地面标识管理台账，制定地面标识维修、维护方案，并组织实施。</w:t>
      </w:r>
    </w:p>
    <w:p w:rsidR="0049403A" w:rsidRDefault="0049403A" w:rsidP="00C5057E">
      <w:pPr>
        <w:pStyle w:val="affffffffe"/>
        <w:rPr>
          <w:rFonts w:hint="eastAsia"/>
        </w:rPr>
      </w:pPr>
      <w:r>
        <w:rPr>
          <w:rFonts w:hint="eastAsia"/>
        </w:rPr>
        <w:t>管道企业应对标识按类编号并登记入档，</w:t>
      </w:r>
      <w:r w:rsidR="00C5057E" w:rsidRPr="00C5057E">
        <w:rPr>
          <w:rFonts w:hint="eastAsia"/>
        </w:rPr>
        <w:t>定期对地面标识进行位置校核和维护，桩体位置变化时，应及时恢复原位。</w:t>
      </w:r>
      <w:r w:rsidR="00C5057E">
        <w:rPr>
          <w:rFonts w:hint="eastAsia"/>
        </w:rPr>
        <w:t>定期</w:t>
      </w:r>
      <w:r>
        <w:rPr>
          <w:rFonts w:hint="eastAsia"/>
        </w:rPr>
        <w:t>检查所负责区域内管道地面标识的完好情况，</w:t>
      </w:r>
      <w:r w:rsidR="00C5057E">
        <w:rPr>
          <w:rFonts w:hint="eastAsia"/>
        </w:rPr>
        <w:t>当发现标识损坏</w:t>
      </w:r>
      <w:r w:rsidR="00C5057E" w:rsidRPr="00C5057E">
        <w:rPr>
          <w:rFonts w:hint="eastAsia"/>
        </w:rPr>
        <w:t>或桩体表面</w:t>
      </w:r>
      <w:r w:rsidR="00C5057E">
        <w:rPr>
          <w:rFonts w:hint="eastAsia"/>
        </w:rPr>
        <w:t>1/3</w:t>
      </w:r>
      <w:r w:rsidR="00C5057E" w:rsidRPr="00C5057E">
        <w:rPr>
          <w:rFonts w:hint="eastAsia"/>
        </w:rPr>
        <w:t>以上标记的字迹不清</w:t>
      </w:r>
      <w:r w:rsidR="00C5057E">
        <w:rPr>
          <w:rFonts w:hint="eastAsia"/>
        </w:rPr>
        <w:t>或发生丢失时，应及时处理</w:t>
      </w:r>
      <w:r>
        <w:rPr>
          <w:rFonts w:hint="eastAsia"/>
        </w:rPr>
        <w:t>。</w:t>
      </w:r>
    </w:p>
    <w:p w:rsidR="0049403A" w:rsidRDefault="0049403A" w:rsidP="00C5057E">
      <w:pPr>
        <w:pStyle w:val="affffffffe"/>
        <w:rPr>
          <w:rFonts w:hint="eastAsia"/>
        </w:rPr>
      </w:pPr>
      <w:r>
        <w:rPr>
          <w:rFonts w:hint="eastAsia"/>
        </w:rPr>
        <w:t>新建管道标识应与管道主体工程同时设计、施工并交付使用。</w:t>
      </w:r>
    </w:p>
    <w:p w:rsidR="0049403A" w:rsidRDefault="0049403A" w:rsidP="00C5057E">
      <w:pPr>
        <w:pStyle w:val="affffffffe"/>
        <w:rPr>
          <w:rFonts w:hint="eastAsia"/>
        </w:rPr>
      </w:pPr>
      <w:r>
        <w:rPr>
          <w:rFonts w:hint="eastAsia"/>
        </w:rPr>
        <w:t>已建管道及环境发生变化时，应及时增减或变更标识。</w:t>
      </w:r>
    </w:p>
    <w:p w:rsidR="00C5057E" w:rsidRDefault="00C5057E" w:rsidP="00C5057E">
      <w:pPr>
        <w:pStyle w:val="affffffffe"/>
      </w:pPr>
      <w:r w:rsidRPr="00C5057E">
        <w:rPr>
          <w:rFonts w:hint="eastAsia"/>
        </w:rPr>
        <w:t>如需在管道经过的特殊地区增设地面标识，可按照当地相关要求进行处理。</w:t>
      </w:r>
    </w:p>
    <w:p w:rsidR="00C5057E" w:rsidRDefault="00C5057E" w:rsidP="00C5057E">
      <w:pPr>
        <w:pStyle w:val="affffffffe"/>
      </w:pPr>
      <w:r w:rsidRPr="00C5057E">
        <w:rPr>
          <w:rFonts w:hint="eastAsia"/>
        </w:rPr>
        <w:t>新建、改（扩）建管道</w:t>
      </w:r>
      <w:r>
        <w:rPr>
          <w:rFonts w:hint="eastAsia"/>
        </w:rPr>
        <w:t>宜</w:t>
      </w:r>
      <w:r w:rsidRPr="00C5057E">
        <w:rPr>
          <w:rFonts w:hint="eastAsia"/>
        </w:rPr>
        <w:t>使用三角形标志桩。</w:t>
      </w:r>
    </w:p>
    <w:p w:rsidR="00C5057E" w:rsidRDefault="00C5057E" w:rsidP="00C5057E">
      <w:pPr>
        <w:pStyle w:val="affffffffe"/>
        <w:numPr>
          <w:ilvl w:val="0"/>
          <w:numId w:val="0"/>
        </w:numPr>
        <w:rPr>
          <w:rFonts w:hint="eastAsia"/>
        </w:rPr>
      </w:pPr>
    </w:p>
    <w:p w:rsidR="00A35DE6" w:rsidRDefault="00A35DE6" w:rsidP="00C5057E">
      <w:pPr>
        <w:pStyle w:val="affffffffe"/>
        <w:numPr>
          <w:ilvl w:val="0"/>
          <w:numId w:val="0"/>
        </w:numPr>
        <w:sectPr w:rsidR="00A35DE6">
          <w:pgSz w:w="11906" w:h="16838"/>
          <w:pgMar w:top="1928" w:right="1134" w:bottom="1134" w:left="1134" w:header="1418" w:footer="1134" w:gutter="284"/>
          <w:pgNumType w:start="1"/>
          <w:cols w:space="425"/>
          <w:formProt w:val="0"/>
          <w:docGrid w:linePitch="312"/>
        </w:sectPr>
      </w:pPr>
    </w:p>
    <w:p w:rsidR="00A35DE6" w:rsidRDefault="00A35DE6" w:rsidP="00A35DE6">
      <w:pPr>
        <w:pStyle w:val="af8"/>
        <w:rPr>
          <w:rFonts w:hint="eastAsia"/>
        </w:rPr>
      </w:pPr>
      <w:bookmarkStart w:id="157" w:name="BookMark5"/>
      <w:bookmarkEnd w:id="26"/>
    </w:p>
    <w:p w:rsidR="00A35DE6" w:rsidRDefault="00A35DE6" w:rsidP="00A35DE6">
      <w:pPr>
        <w:pStyle w:val="afe"/>
        <w:rPr>
          <w:rFonts w:hint="eastAsia"/>
        </w:rPr>
      </w:pPr>
    </w:p>
    <w:p w:rsidR="00A35DE6" w:rsidRDefault="00A35DE6" w:rsidP="00A35DE6">
      <w:pPr>
        <w:pStyle w:val="aff3"/>
        <w:spacing w:after="120"/>
        <w:rPr>
          <w:rFonts w:hint="eastAsia"/>
        </w:rPr>
      </w:pPr>
      <w:r>
        <w:br/>
      </w:r>
      <w:bookmarkStart w:id="158" w:name="_Toc119415767"/>
      <w:bookmarkStart w:id="159" w:name="_Toc119416950"/>
      <w:r>
        <w:rPr>
          <w:rFonts w:hint="eastAsia"/>
        </w:rPr>
        <w:t>（资料性）</w:t>
      </w:r>
      <w:r>
        <w:br/>
      </w:r>
      <w:r>
        <w:rPr>
          <w:rFonts w:hint="eastAsia"/>
        </w:rPr>
        <w:t>管道标识参考形式及规格</w:t>
      </w:r>
      <w:bookmarkEnd w:id="158"/>
      <w:bookmarkEnd w:id="159"/>
    </w:p>
    <w:p w:rsidR="00A35DE6" w:rsidRDefault="00A35DE6" w:rsidP="00A35DE6">
      <w:pPr>
        <w:pStyle w:val="aff4"/>
        <w:spacing w:before="120" w:after="120"/>
      </w:pPr>
      <w:bookmarkStart w:id="160" w:name="_Toc119415768"/>
      <w:bookmarkStart w:id="161" w:name="_Toc119416951"/>
      <w:r>
        <w:rPr>
          <w:rFonts w:hint="eastAsia"/>
        </w:rPr>
        <w:t>标志桩标志</w:t>
      </w:r>
      <w:bookmarkEnd w:id="160"/>
      <w:bookmarkEnd w:id="161"/>
    </w:p>
    <w:p w:rsidR="00A35DE6" w:rsidRDefault="00A35DE6" w:rsidP="00A35DE6">
      <w:pPr>
        <w:pStyle w:val="afffff5"/>
        <w:ind w:firstLine="420"/>
      </w:pPr>
      <w:r>
        <w:rPr>
          <w:rFonts w:hint="eastAsia"/>
        </w:rPr>
        <w:t>标志</w:t>
      </w:r>
      <w:proofErr w:type="gramStart"/>
      <w:r>
        <w:rPr>
          <w:rFonts w:hint="eastAsia"/>
        </w:rPr>
        <w:t>桩标志</w:t>
      </w:r>
      <w:proofErr w:type="gramEnd"/>
      <w:r>
        <w:rPr>
          <w:rFonts w:hint="eastAsia"/>
        </w:rPr>
        <w:t>见图A</w:t>
      </w:r>
      <w:r>
        <w:t>.1</w:t>
      </w:r>
      <w:r>
        <w:rPr>
          <w:rFonts w:hint="eastAsia"/>
        </w:rPr>
        <w:t>。</w:t>
      </w:r>
    </w:p>
    <w:p w:rsidR="00A35DE6" w:rsidRDefault="00A35DE6" w:rsidP="00A35DE6">
      <w:pPr>
        <w:pStyle w:val="afffff5"/>
        <w:ind w:firstLine="420"/>
        <w:jc w:val="center"/>
      </w:pPr>
      <w:r>
        <w:rPr>
          <w:noProof/>
        </w:rPr>
        <w:drawing>
          <wp:inline distT="0" distB="0" distL="0" distR="0" wp14:anchorId="0330FD46" wp14:editId="27A0F2BB">
            <wp:extent cx="4591050" cy="38544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9256" cy="3861315"/>
                    </a:xfrm>
                    <a:prstGeom prst="rect">
                      <a:avLst/>
                    </a:prstGeom>
                  </pic:spPr>
                </pic:pic>
              </a:graphicData>
            </a:graphic>
          </wp:inline>
        </w:drawing>
      </w:r>
    </w:p>
    <w:p w:rsidR="00A35DE6" w:rsidRDefault="00A35DE6" w:rsidP="00A35DE6">
      <w:pPr>
        <w:pStyle w:val="af9"/>
        <w:spacing w:before="120" w:after="120"/>
      </w:pPr>
      <w:r w:rsidRPr="00A35DE6">
        <w:rPr>
          <w:rFonts w:hint="eastAsia"/>
        </w:rPr>
        <w:t>标志桩标志</w:t>
      </w:r>
    </w:p>
    <w:p w:rsidR="00A35DE6" w:rsidRDefault="00A35DE6" w:rsidP="00A35DE6">
      <w:pPr>
        <w:pStyle w:val="aff4"/>
        <w:spacing w:before="120" w:after="120"/>
      </w:pPr>
      <w:bookmarkStart w:id="162" w:name="_Toc119415769"/>
      <w:bookmarkStart w:id="163" w:name="_Toc119416952"/>
      <w:r>
        <w:rPr>
          <w:rFonts w:hint="eastAsia"/>
        </w:rPr>
        <w:t>地面标识示意图</w:t>
      </w:r>
      <w:bookmarkEnd w:id="162"/>
      <w:bookmarkEnd w:id="163"/>
    </w:p>
    <w:p w:rsidR="00A35DE6" w:rsidRDefault="00A35DE6" w:rsidP="00EA6D37">
      <w:pPr>
        <w:pStyle w:val="affffffffff9"/>
      </w:pPr>
      <w:r>
        <w:rPr>
          <w:rFonts w:hint="eastAsia"/>
        </w:rPr>
        <w:t>低桩里程桩/测试桩、标志桩、转角桩示意图见图A</w:t>
      </w:r>
      <w:r>
        <w:t>.2</w:t>
      </w:r>
      <w:r>
        <w:rPr>
          <w:rFonts w:hint="eastAsia"/>
        </w:rPr>
        <w:t>。</w:t>
      </w:r>
    </w:p>
    <w:p w:rsidR="00A35DE6" w:rsidRDefault="00A35DE6" w:rsidP="00A35DE6">
      <w:pPr>
        <w:pStyle w:val="afffff5"/>
        <w:ind w:firstLineChars="95" w:firstLine="199"/>
        <w:jc w:val="center"/>
      </w:pPr>
      <w:r>
        <w:rPr>
          <w:noProof/>
        </w:rPr>
        <w:drawing>
          <wp:inline distT="0" distB="0" distL="0" distR="0" wp14:anchorId="5185BFB2" wp14:editId="4ABF7D3A">
            <wp:extent cx="2127447" cy="23241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0790" cy="2327752"/>
                    </a:xfrm>
                    <a:prstGeom prst="rect">
                      <a:avLst/>
                    </a:prstGeom>
                  </pic:spPr>
                </pic:pic>
              </a:graphicData>
            </a:graphic>
          </wp:inline>
        </w:drawing>
      </w:r>
    </w:p>
    <w:p w:rsidR="00A35DE6" w:rsidRDefault="00A35DE6" w:rsidP="00A35DE6">
      <w:pPr>
        <w:pStyle w:val="af9"/>
        <w:spacing w:before="120" w:after="120"/>
      </w:pPr>
      <w:r w:rsidRPr="00A35DE6">
        <w:rPr>
          <w:rFonts w:hint="eastAsia"/>
        </w:rPr>
        <w:t>低桩里程桩/测试桩、标志桩、转角桩</w:t>
      </w:r>
    </w:p>
    <w:p w:rsidR="00A35DE6" w:rsidRPr="00A35DE6" w:rsidRDefault="00EA6D37" w:rsidP="00EA6D37">
      <w:pPr>
        <w:pStyle w:val="affffffffff9"/>
        <w:rPr>
          <w:rFonts w:hint="eastAsia"/>
        </w:rPr>
      </w:pPr>
      <w:r>
        <w:rPr>
          <w:rFonts w:hint="eastAsia"/>
        </w:rPr>
        <w:lastRenderedPageBreak/>
        <w:t>高桩里程桩/测试桩示意图见图A</w:t>
      </w:r>
      <w:r>
        <w:t>.3</w:t>
      </w:r>
      <w:r>
        <w:rPr>
          <w:rFonts w:hint="eastAsia"/>
        </w:rPr>
        <w:t>和图A</w:t>
      </w:r>
      <w:r>
        <w:t>.4</w:t>
      </w:r>
      <w:r>
        <w:rPr>
          <w:rFonts w:hint="eastAsia"/>
        </w:rPr>
        <w:t>。</w:t>
      </w:r>
    </w:p>
    <w:p w:rsidR="00A35DE6" w:rsidRDefault="00A35DE6" w:rsidP="00EA6D37">
      <w:pPr>
        <w:pStyle w:val="afffff5"/>
        <w:ind w:firstLineChars="0" w:firstLine="0"/>
        <w:jc w:val="center"/>
      </w:pPr>
      <w:r>
        <w:rPr>
          <w:noProof/>
        </w:rPr>
        <w:drawing>
          <wp:inline distT="0" distB="0" distL="0" distR="0" wp14:anchorId="2CCE01DF" wp14:editId="581DAD14">
            <wp:extent cx="3375451" cy="3609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8107" cy="3623510"/>
                    </a:xfrm>
                    <a:prstGeom prst="rect">
                      <a:avLst/>
                    </a:prstGeom>
                  </pic:spPr>
                </pic:pic>
              </a:graphicData>
            </a:graphic>
          </wp:inline>
        </w:drawing>
      </w:r>
    </w:p>
    <w:p w:rsidR="00A35DE6" w:rsidRDefault="00EA6D37" w:rsidP="00EA6D37">
      <w:pPr>
        <w:pStyle w:val="af9"/>
        <w:spacing w:before="120" w:after="120"/>
        <w:rPr>
          <w:rFonts w:hint="eastAsia"/>
        </w:rPr>
      </w:pPr>
      <w:r w:rsidRPr="00EA6D37">
        <w:rPr>
          <w:rFonts w:hint="eastAsia"/>
        </w:rPr>
        <w:t>高桩里程桩/测试桩</w:t>
      </w:r>
    </w:p>
    <w:p w:rsidR="00BE16A8" w:rsidRDefault="00BE16A8" w:rsidP="00BE16A8">
      <w:pPr>
        <w:pStyle w:val="afffff5"/>
        <w:ind w:firstLineChars="0" w:firstLine="0"/>
        <w:jc w:val="center"/>
      </w:pPr>
      <w:r>
        <w:rPr>
          <w:noProof/>
        </w:rPr>
        <w:drawing>
          <wp:inline distT="0" distB="0" distL="0" distR="0" wp14:anchorId="158C49B7" wp14:editId="1E138153">
            <wp:extent cx="2533333" cy="2352381"/>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3333" cy="2352381"/>
                    </a:xfrm>
                    <a:prstGeom prst="rect">
                      <a:avLst/>
                    </a:prstGeom>
                  </pic:spPr>
                </pic:pic>
              </a:graphicData>
            </a:graphic>
          </wp:inline>
        </w:drawing>
      </w:r>
    </w:p>
    <w:p w:rsidR="00BE16A8" w:rsidRDefault="00BE16A8" w:rsidP="00BE16A8">
      <w:pPr>
        <w:pStyle w:val="af9"/>
        <w:spacing w:before="120" w:after="120"/>
      </w:pPr>
      <w:r w:rsidRPr="00BE16A8">
        <w:rPr>
          <w:rFonts w:hint="eastAsia"/>
        </w:rPr>
        <w:t>高桩里程桩</w:t>
      </w:r>
      <w:r>
        <w:rPr>
          <w:rFonts w:hint="eastAsia"/>
        </w:rPr>
        <w:t>铭牌</w:t>
      </w:r>
    </w:p>
    <w:p w:rsidR="00BE16A8" w:rsidRDefault="00BE16A8" w:rsidP="00BE16A8">
      <w:pPr>
        <w:pStyle w:val="afffff5"/>
        <w:ind w:firstLine="420"/>
      </w:pPr>
    </w:p>
    <w:p w:rsidR="00BE16A8" w:rsidRDefault="00BE16A8" w:rsidP="00BE16A8">
      <w:pPr>
        <w:pStyle w:val="afffff5"/>
        <w:ind w:firstLine="420"/>
      </w:pPr>
    </w:p>
    <w:p w:rsidR="00BE16A8" w:rsidRDefault="00BE16A8" w:rsidP="00BE16A8">
      <w:pPr>
        <w:pStyle w:val="afffff5"/>
        <w:ind w:firstLine="420"/>
      </w:pPr>
    </w:p>
    <w:p w:rsidR="00BE16A8" w:rsidRDefault="00BE16A8" w:rsidP="00BE16A8">
      <w:pPr>
        <w:pStyle w:val="afffff5"/>
        <w:ind w:firstLine="420"/>
      </w:pPr>
    </w:p>
    <w:p w:rsidR="00BE16A8" w:rsidRDefault="00BE16A8" w:rsidP="00BE16A8">
      <w:pPr>
        <w:pStyle w:val="afffff5"/>
        <w:ind w:firstLine="420"/>
      </w:pPr>
    </w:p>
    <w:p w:rsidR="00BE16A8" w:rsidRDefault="00BE16A8" w:rsidP="00BE16A8">
      <w:pPr>
        <w:pStyle w:val="afffff5"/>
        <w:ind w:firstLine="420"/>
      </w:pPr>
    </w:p>
    <w:p w:rsidR="00BE16A8" w:rsidRDefault="00BE16A8" w:rsidP="00BE16A8">
      <w:pPr>
        <w:pStyle w:val="afffff5"/>
        <w:ind w:firstLine="420"/>
      </w:pPr>
    </w:p>
    <w:p w:rsidR="00BE16A8" w:rsidRDefault="00BE16A8" w:rsidP="00BE16A8">
      <w:pPr>
        <w:pStyle w:val="afffff5"/>
        <w:ind w:firstLine="420"/>
      </w:pPr>
    </w:p>
    <w:p w:rsidR="00BE16A8" w:rsidRDefault="00BE16A8" w:rsidP="00BE16A8">
      <w:pPr>
        <w:pStyle w:val="afffff5"/>
        <w:ind w:firstLine="420"/>
      </w:pPr>
    </w:p>
    <w:p w:rsidR="00BE16A8" w:rsidRDefault="00BE16A8" w:rsidP="00BE16A8">
      <w:pPr>
        <w:pStyle w:val="afffff5"/>
        <w:ind w:firstLine="420"/>
      </w:pPr>
    </w:p>
    <w:p w:rsidR="00BE16A8" w:rsidRPr="00BE16A8" w:rsidRDefault="00BE16A8" w:rsidP="00BE16A8">
      <w:pPr>
        <w:pStyle w:val="affffffffff9"/>
        <w:rPr>
          <w:rFonts w:hint="eastAsia"/>
        </w:rPr>
      </w:pPr>
      <w:r>
        <w:rPr>
          <w:rFonts w:hint="eastAsia"/>
        </w:rPr>
        <w:lastRenderedPageBreak/>
        <w:t>低桩</w:t>
      </w:r>
      <w:r w:rsidRPr="00BE16A8">
        <w:rPr>
          <w:rFonts w:hint="eastAsia"/>
        </w:rPr>
        <w:t>里程桩</w:t>
      </w:r>
      <w:r>
        <w:rPr>
          <w:rFonts w:hint="eastAsia"/>
        </w:rPr>
        <w:t>示意图见图A</w:t>
      </w:r>
      <w:r>
        <w:t>.</w:t>
      </w:r>
      <w:r>
        <w:rPr>
          <w:rFonts w:hint="eastAsia"/>
        </w:rPr>
        <w:t>5和图A</w:t>
      </w:r>
      <w:r>
        <w:t>.6</w:t>
      </w:r>
      <w:r>
        <w:rPr>
          <w:rFonts w:hint="eastAsia"/>
        </w:rPr>
        <w:t>。</w:t>
      </w:r>
    </w:p>
    <w:p w:rsidR="00BE16A8" w:rsidRDefault="00BE16A8" w:rsidP="00BE16A8">
      <w:pPr>
        <w:pStyle w:val="afffff5"/>
        <w:ind w:firstLine="420"/>
        <w:jc w:val="center"/>
      </w:pPr>
      <w:r>
        <w:rPr>
          <w:noProof/>
        </w:rPr>
        <w:drawing>
          <wp:inline distT="0" distB="0" distL="0" distR="0" wp14:anchorId="4D5865D1" wp14:editId="615953D2">
            <wp:extent cx="3457575" cy="2071163"/>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8420" cy="2077659"/>
                    </a:xfrm>
                    <a:prstGeom prst="rect">
                      <a:avLst/>
                    </a:prstGeom>
                  </pic:spPr>
                </pic:pic>
              </a:graphicData>
            </a:graphic>
          </wp:inline>
        </w:drawing>
      </w:r>
    </w:p>
    <w:p w:rsidR="00BE16A8" w:rsidRDefault="00BE16A8" w:rsidP="00BE16A8">
      <w:pPr>
        <w:pStyle w:val="af9"/>
        <w:spacing w:before="120" w:after="120"/>
      </w:pPr>
      <w:r w:rsidRPr="00BE16A8">
        <w:rPr>
          <w:rFonts w:hint="eastAsia"/>
        </w:rPr>
        <w:t>低桩里程桩</w:t>
      </w:r>
      <w:r>
        <w:rPr>
          <w:rFonts w:hint="eastAsia"/>
        </w:rPr>
        <w:t>正面</w:t>
      </w:r>
    </w:p>
    <w:p w:rsidR="00BE16A8" w:rsidRDefault="00BE16A8" w:rsidP="00BE16A8">
      <w:pPr>
        <w:pStyle w:val="afffff5"/>
        <w:ind w:firstLine="420"/>
        <w:jc w:val="center"/>
      </w:pPr>
      <w:r>
        <w:rPr>
          <w:noProof/>
        </w:rPr>
        <w:drawing>
          <wp:inline distT="0" distB="0" distL="0" distR="0" wp14:anchorId="4632D146" wp14:editId="78D1B234">
            <wp:extent cx="3590925" cy="23059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2502" cy="2332602"/>
                    </a:xfrm>
                    <a:prstGeom prst="rect">
                      <a:avLst/>
                    </a:prstGeom>
                  </pic:spPr>
                </pic:pic>
              </a:graphicData>
            </a:graphic>
          </wp:inline>
        </w:drawing>
      </w:r>
    </w:p>
    <w:p w:rsidR="00BE16A8" w:rsidRDefault="00BE16A8" w:rsidP="00BE16A8">
      <w:pPr>
        <w:pStyle w:val="af9"/>
        <w:spacing w:before="120" w:after="120"/>
      </w:pPr>
      <w:r w:rsidRPr="00BE16A8">
        <w:rPr>
          <w:rFonts w:hint="eastAsia"/>
        </w:rPr>
        <w:t>低桩里程桩</w:t>
      </w:r>
      <w:r>
        <w:rPr>
          <w:rFonts w:hint="eastAsia"/>
        </w:rPr>
        <w:t>背</w:t>
      </w:r>
      <w:r w:rsidRPr="00BE16A8">
        <w:rPr>
          <w:rFonts w:hint="eastAsia"/>
        </w:rPr>
        <w:t>面</w:t>
      </w:r>
    </w:p>
    <w:p w:rsidR="0086225F" w:rsidRPr="0086225F" w:rsidRDefault="0086225F" w:rsidP="0086225F">
      <w:pPr>
        <w:pStyle w:val="affffffffff9"/>
        <w:rPr>
          <w:rFonts w:hint="eastAsia"/>
        </w:rPr>
      </w:pPr>
      <w:r w:rsidRPr="0086225F">
        <w:rPr>
          <w:rFonts w:hint="eastAsia"/>
        </w:rPr>
        <w:t>标志桩</w:t>
      </w:r>
      <w:r>
        <w:rPr>
          <w:rFonts w:hint="eastAsia"/>
        </w:rPr>
        <w:t>示意图见图A.</w:t>
      </w:r>
      <w:r>
        <w:t>7</w:t>
      </w:r>
      <w:r w:rsidRPr="0086225F">
        <w:rPr>
          <w:rFonts w:hint="eastAsia"/>
        </w:rPr>
        <w:t>和图A.</w:t>
      </w:r>
      <w:r>
        <w:rPr>
          <w:rFonts w:hint="eastAsia"/>
        </w:rPr>
        <w:t>8</w:t>
      </w:r>
      <w:r w:rsidRPr="0086225F">
        <w:rPr>
          <w:rFonts w:hint="eastAsia"/>
        </w:rPr>
        <w:t>。</w:t>
      </w:r>
    </w:p>
    <w:p w:rsidR="00BE16A8" w:rsidRDefault="00BE16A8" w:rsidP="00BE16A8">
      <w:pPr>
        <w:pStyle w:val="afffff5"/>
        <w:ind w:firstLine="420"/>
        <w:jc w:val="center"/>
      </w:pPr>
      <w:r>
        <w:rPr>
          <w:noProof/>
        </w:rPr>
        <w:drawing>
          <wp:inline distT="0" distB="0" distL="0" distR="0" wp14:anchorId="0AFA74DD" wp14:editId="5EE99BA9">
            <wp:extent cx="3829050" cy="2448202"/>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8676" cy="2473538"/>
                    </a:xfrm>
                    <a:prstGeom prst="rect">
                      <a:avLst/>
                    </a:prstGeom>
                  </pic:spPr>
                </pic:pic>
              </a:graphicData>
            </a:graphic>
          </wp:inline>
        </w:drawing>
      </w:r>
    </w:p>
    <w:p w:rsidR="00BE16A8" w:rsidRDefault="00BE16A8" w:rsidP="00BE16A8">
      <w:pPr>
        <w:pStyle w:val="af9"/>
        <w:spacing w:before="120" w:after="120"/>
      </w:pPr>
      <w:r>
        <w:rPr>
          <w:rFonts w:hint="eastAsia"/>
        </w:rPr>
        <w:t>标志桩正面</w:t>
      </w:r>
    </w:p>
    <w:p w:rsidR="00BE16A8" w:rsidRDefault="00773B31" w:rsidP="00773B31">
      <w:pPr>
        <w:pStyle w:val="afffff5"/>
        <w:ind w:firstLineChars="0" w:firstLine="0"/>
        <w:jc w:val="center"/>
      </w:pPr>
      <w:r>
        <w:rPr>
          <w:noProof/>
        </w:rPr>
        <w:lastRenderedPageBreak/>
        <w:drawing>
          <wp:inline distT="0" distB="0" distL="0" distR="0" wp14:anchorId="21B632EB" wp14:editId="6320054B">
            <wp:extent cx="3800475" cy="2378362"/>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6688" cy="2388508"/>
                    </a:xfrm>
                    <a:prstGeom prst="rect">
                      <a:avLst/>
                    </a:prstGeom>
                  </pic:spPr>
                </pic:pic>
              </a:graphicData>
            </a:graphic>
          </wp:inline>
        </w:drawing>
      </w:r>
    </w:p>
    <w:p w:rsidR="00773B31" w:rsidRDefault="00773B31" w:rsidP="00773B31">
      <w:pPr>
        <w:pStyle w:val="af9"/>
        <w:spacing w:before="120" w:after="120"/>
        <w:rPr>
          <w:rFonts w:hint="eastAsia"/>
        </w:rPr>
      </w:pPr>
      <w:r w:rsidRPr="00773B31">
        <w:rPr>
          <w:rFonts w:hint="eastAsia"/>
        </w:rPr>
        <w:t>标志桩</w:t>
      </w:r>
      <w:r>
        <w:rPr>
          <w:rFonts w:hint="eastAsia"/>
        </w:rPr>
        <w:t>背</w:t>
      </w:r>
      <w:r w:rsidRPr="00773B31">
        <w:rPr>
          <w:rFonts w:hint="eastAsia"/>
        </w:rPr>
        <w:t>面</w:t>
      </w:r>
    </w:p>
    <w:p w:rsidR="00773B31" w:rsidRDefault="00773B31" w:rsidP="00773B31">
      <w:pPr>
        <w:pStyle w:val="affffffffff9"/>
      </w:pPr>
      <w:r w:rsidRPr="00773B31">
        <w:rPr>
          <w:rFonts w:hint="eastAsia"/>
        </w:rPr>
        <w:t>加密桩(三角柱</w:t>
      </w:r>
      <w:r>
        <w:t>/</w:t>
      </w:r>
      <w:r w:rsidRPr="00773B31">
        <w:rPr>
          <w:rFonts w:hint="eastAsia"/>
        </w:rPr>
        <w:t>圆柱/方柱)示意图见图A.9。</w:t>
      </w:r>
    </w:p>
    <w:p w:rsidR="00773B31" w:rsidRDefault="00773B31" w:rsidP="00773B31">
      <w:pPr>
        <w:pStyle w:val="afffff5"/>
        <w:ind w:firstLineChars="0" w:firstLine="0"/>
        <w:jc w:val="center"/>
      </w:pPr>
      <w:r>
        <w:rPr>
          <w:noProof/>
        </w:rPr>
        <w:drawing>
          <wp:inline distT="0" distB="0" distL="0" distR="0" wp14:anchorId="5CE058CC" wp14:editId="20BCB58A">
            <wp:extent cx="3220748" cy="4476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4422" cy="4481857"/>
                    </a:xfrm>
                    <a:prstGeom prst="rect">
                      <a:avLst/>
                    </a:prstGeom>
                  </pic:spPr>
                </pic:pic>
              </a:graphicData>
            </a:graphic>
          </wp:inline>
        </w:drawing>
      </w:r>
    </w:p>
    <w:p w:rsidR="00773B31" w:rsidRDefault="00773B31" w:rsidP="00773B31">
      <w:pPr>
        <w:pStyle w:val="af9"/>
        <w:spacing w:before="120" w:after="120"/>
      </w:pPr>
      <w:r>
        <w:rPr>
          <w:rFonts w:hint="eastAsia"/>
        </w:rPr>
        <w:t>加密桩</w:t>
      </w:r>
    </w:p>
    <w:p w:rsidR="00773B31" w:rsidRDefault="00773B31" w:rsidP="00773B31">
      <w:pPr>
        <w:pStyle w:val="affffffffff9"/>
      </w:pPr>
      <w:r w:rsidRPr="00773B31">
        <w:rPr>
          <w:rFonts w:hint="eastAsia"/>
        </w:rPr>
        <w:t>分界桩示意图见图A.10和图A.11。</w:t>
      </w:r>
    </w:p>
    <w:p w:rsidR="00773B31" w:rsidRDefault="00773B31" w:rsidP="00773B31">
      <w:pPr>
        <w:pStyle w:val="afffff5"/>
        <w:ind w:firstLineChars="0" w:firstLine="0"/>
        <w:jc w:val="center"/>
      </w:pPr>
      <w:r>
        <w:rPr>
          <w:noProof/>
        </w:rPr>
        <w:lastRenderedPageBreak/>
        <w:drawing>
          <wp:inline distT="0" distB="0" distL="0" distR="0" wp14:anchorId="7405B66B" wp14:editId="6CBA8E93">
            <wp:extent cx="5116453" cy="331470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1667" cy="3318078"/>
                    </a:xfrm>
                    <a:prstGeom prst="rect">
                      <a:avLst/>
                    </a:prstGeom>
                  </pic:spPr>
                </pic:pic>
              </a:graphicData>
            </a:graphic>
          </wp:inline>
        </w:drawing>
      </w:r>
    </w:p>
    <w:p w:rsidR="00773B31" w:rsidRDefault="00773B31" w:rsidP="00773B31">
      <w:pPr>
        <w:pStyle w:val="af9"/>
        <w:spacing w:before="120" w:after="120"/>
      </w:pPr>
      <w:r w:rsidRPr="00773B31">
        <w:rPr>
          <w:rFonts w:hint="eastAsia"/>
        </w:rPr>
        <w:t>分界桩</w:t>
      </w:r>
      <w:r>
        <w:rPr>
          <w:rFonts w:hint="eastAsia"/>
        </w:rPr>
        <w:t>正面</w:t>
      </w:r>
    </w:p>
    <w:p w:rsidR="00773B31" w:rsidRDefault="00773B31" w:rsidP="00773B31">
      <w:pPr>
        <w:pStyle w:val="afffff5"/>
        <w:ind w:firstLineChars="0" w:firstLine="0"/>
        <w:jc w:val="center"/>
      </w:pPr>
      <w:r>
        <w:rPr>
          <w:noProof/>
        </w:rPr>
        <w:drawing>
          <wp:inline distT="0" distB="0" distL="0" distR="0" wp14:anchorId="2F13EC38" wp14:editId="541CE594">
            <wp:extent cx="5334000" cy="3427159"/>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47986" cy="3436145"/>
                    </a:xfrm>
                    <a:prstGeom prst="rect">
                      <a:avLst/>
                    </a:prstGeom>
                  </pic:spPr>
                </pic:pic>
              </a:graphicData>
            </a:graphic>
          </wp:inline>
        </w:drawing>
      </w:r>
    </w:p>
    <w:p w:rsidR="00773B31" w:rsidRDefault="00773B31" w:rsidP="00773B31">
      <w:pPr>
        <w:pStyle w:val="af9"/>
        <w:spacing w:before="120" w:after="120"/>
        <w:rPr>
          <w:rFonts w:hint="eastAsia"/>
        </w:rPr>
      </w:pPr>
      <w:r>
        <w:rPr>
          <w:rFonts w:hint="eastAsia"/>
        </w:rPr>
        <w:t>分界桩背</w:t>
      </w:r>
      <w:r w:rsidRPr="00773B31">
        <w:rPr>
          <w:rFonts w:hint="eastAsia"/>
        </w:rPr>
        <w:t>面</w:t>
      </w:r>
    </w:p>
    <w:p w:rsidR="00773B31" w:rsidRDefault="00702FBF" w:rsidP="00702FBF">
      <w:pPr>
        <w:pStyle w:val="affffffffff9"/>
      </w:pPr>
      <w:r w:rsidRPr="00702FBF">
        <w:rPr>
          <w:rFonts w:hint="eastAsia"/>
        </w:rPr>
        <w:t>警示牌示意图见图A.12和图A.13。</w:t>
      </w:r>
    </w:p>
    <w:p w:rsidR="00702FBF" w:rsidRDefault="00702FBF" w:rsidP="00702FBF">
      <w:pPr>
        <w:pStyle w:val="affffffffff9"/>
        <w:numPr>
          <w:ilvl w:val="0"/>
          <w:numId w:val="0"/>
        </w:numPr>
        <w:jc w:val="center"/>
      </w:pPr>
      <w:r>
        <w:rPr>
          <w:noProof/>
        </w:rPr>
        <w:lastRenderedPageBreak/>
        <w:drawing>
          <wp:inline distT="0" distB="0" distL="0" distR="0" wp14:anchorId="51B31A1A" wp14:editId="33F95C71">
            <wp:extent cx="3746823" cy="409575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4555" cy="4104202"/>
                    </a:xfrm>
                    <a:prstGeom prst="rect">
                      <a:avLst/>
                    </a:prstGeom>
                  </pic:spPr>
                </pic:pic>
              </a:graphicData>
            </a:graphic>
          </wp:inline>
        </w:drawing>
      </w:r>
    </w:p>
    <w:p w:rsidR="00702FBF" w:rsidRDefault="00702FBF" w:rsidP="00702FBF">
      <w:pPr>
        <w:pStyle w:val="af9"/>
        <w:spacing w:before="120" w:after="120"/>
      </w:pPr>
      <w:r w:rsidRPr="00702FBF">
        <w:rPr>
          <w:rFonts w:hint="eastAsia"/>
        </w:rPr>
        <w:t>警示牌</w:t>
      </w:r>
      <w:r>
        <w:rPr>
          <w:rFonts w:hint="eastAsia"/>
        </w:rPr>
        <w:t>正面</w:t>
      </w:r>
    </w:p>
    <w:p w:rsidR="00702FBF" w:rsidRDefault="00702FBF" w:rsidP="00702FBF">
      <w:pPr>
        <w:pStyle w:val="affffffffff9"/>
        <w:numPr>
          <w:ilvl w:val="0"/>
          <w:numId w:val="0"/>
        </w:numPr>
        <w:jc w:val="center"/>
      </w:pPr>
      <w:r>
        <w:rPr>
          <w:noProof/>
        </w:rPr>
        <w:drawing>
          <wp:inline distT="0" distB="0" distL="0" distR="0" wp14:anchorId="0512D1DE" wp14:editId="11DD062D">
            <wp:extent cx="3800475" cy="3687158"/>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05784" cy="3692308"/>
                    </a:xfrm>
                    <a:prstGeom prst="rect">
                      <a:avLst/>
                    </a:prstGeom>
                  </pic:spPr>
                </pic:pic>
              </a:graphicData>
            </a:graphic>
          </wp:inline>
        </w:drawing>
      </w:r>
    </w:p>
    <w:p w:rsidR="00702FBF" w:rsidRDefault="00843FA3" w:rsidP="00843FA3">
      <w:pPr>
        <w:pStyle w:val="af9"/>
        <w:spacing w:before="120" w:after="120"/>
      </w:pPr>
      <w:r w:rsidRPr="00843FA3">
        <w:rPr>
          <w:rFonts w:hint="eastAsia"/>
        </w:rPr>
        <w:t>警示牌</w:t>
      </w:r>
      <w:r>
        <w:rPr>
          <w:rFonts w:hint="eastAsia"/>
        </w:rPr>
        <w:t>背</w:t>
      </w:r>
      <w:r w:rsidRPr="00843FA3">
        <w:rPr>
          <w:rFonts w:hint="eastAsia"/>
        </w:rPr>
        <w:t>面</w:t>
      </w:r>
    </w:p>
    <w:p w:rsidR="00843FA3" w:rsidRDefault="00843FA3" w:rsidP="00843FA3">
      <w:pPr>
        <w:pStyle w:val="affffffffff9"/>
      </w:pPr>
      <w:r w:rsidRPr="00843FA3">
        <w:rPr>
          <w:rFonts w:hint="eastAsia"/>
        </w:rPr>
        <w:lastRenderedPageBreak/>
        <w:t>管廊管道标识牌示意图见图A.14和图A.15。</w:t>
      </w:r>
    </w:p>
    <w:p w:rsidR="00843FA3" w:rsidRDefault="00843FA3" w:rsidP="00843FA3">
      <w:pPr>
        <w:pStyle w:val="afffff5"/>
        <w:ind w:firstLineChars="0" w:firstLine="0"/>
        <w:jc w:val="center"/>
      </w:pPr>
      <w:r>
        <w:rPr>
          <w:noProof/>
        </w:rPr>
        <w:drawing>
          <wp:inline distT="0" distB="0" distL="0" distR="0" wp14:anchorId="239F9FDA" wp14:editId="7951927C">
            <wp:extent cx="3159705" cy="360045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6439" cy="3619518"/>
                    </a:xfrm>
                    <a:prstGeom prst="rect">
                      <a:avLst/>
                    </a:prstGeom>
                  </pic:spPr>
                </pic:pic>
              </a:graphicData>
            </a:graphic>
          </wp:inline>
        </w:drawing>
      </w:r>
    </w:p>
    <w:p w:rsidR="00843FA3" w:rsidRDefault="00843FA3" w:rsidP="00843FA3">
      <w:pPr>
        <w:pStyle w:val="af9"/>
        <w:spacing w:before="120" w:after="120"/>
      </w:pPr>
      <w:r w:rsidRPr="00843FA3">
        <w:rPr>
          <w:rFonts w:hint="eastAsia"/>
        </w:rPr>
        <w:t>管廊管道标识牌</w:t>
      </w:r>
      <w:r>
        <w:rPr>
          <w:rFonts w:hint="eastAsia"/>
        </w:rPr>
        <w:t>正面</w:t>
      </w:r>
    </w:p>
    <w:p w:rsidR="00843FA3" w:rsidRDefault="00843FA3" w:rsidP="00843FA3">
      <w:pPr>
        <w:pStyle w:val="afffff5"/>
        <w:ind w:firstLineChars="0" w:firstLine="0"/>
        <w:jc w:val="center"/>
      </w:pPr>
      <w:r>
        <w:rPr>
          <w:noProof/>
        </w:rPr>
        <w:drawing>
          <wp:inline distT="0" distB="0" distL="0" distR="0" wp14:anchorId="0CA59784" wp14:editId="317CD967">
            <wp:extent cx="3119501" cy="4104606"/>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4411" cy="4111067"/>
                    </a:xfrm>
                    <a:prstGeom prst="rect">
                      <a:avLst/>
                    </a:prstGeom>
                  </pic:spPr>
                </pic:pic>
              </a:graphicData>
            </a:graphic>
          </wp:inline>
        </w:drawing>
      </w:r>
    </w:p>
    <w:p w:rsidR="00843FA3" w:rsidRDefault="00843FA3" w:rsidP="00843FA3">
      <w:pPr>
        <w:pStyle w:val="af9"/>
        <w:spacing w:before="120" w:after="120"/>
      </w:pPr>
      <w:r w:rsidRPr="00843FA3">
        <w:rPr>
          <w:rFonts w:hint="eastAsia"/>
        </w:rPr>
        <w:t>管廊管道标识牌</w:t>
      </w:r>
      <w:r>
        <w:rPr>
          <w:rFonts w:hint="eastAsia"/>
        </w:rPr>
        <w:t>背</w:t>
      </w:r>
      <w:r w:rsidRPr="00843FA3">
        <w:rPr>
          <w:rFonts w:hint="eastAsia"/>
        </w:rPr>
        <w:t>面</w:t>
      </w:r>
    </w:p>
    <w:p w:rsidR="00492647" w:rsidRPr="00492647" w:rsidRDefault="00492647" w:rsidP="00492647">
      <w:pPr>
        <w:pStyle w:val="affffffffff9"/>
        <w:rPr>
          <w:rFonts w:hint="eastAsia"/>
        </w:rPr>
      </w:pPr>
      <w:proofErr w:type="gramStart"/>
      <w:r w:rsidRPr="00492647">
        <w:rPr>
          <w:rFonts w:hint="eastAsia"/>
        </w:rPr>
        <w:lastRenderedPageBreak/>
        <w:t>阀室和</w:t>
      </w:r>
      <w:proofErr w:type="gramEnd"/>
      <w:r w:rsidRPr="00492647">
        <w:rPr>
          <w:rFonts w:hint="eastAsia"/>
        </w:rPr>
        <w:t>隧道标牌示意图分别见图A.16和图A.17。</w:t>
      </w:r>
    </w:p>
    <w:p w:rsidR="00843FA3" w:rsidRDefault="00492647" w:rsidP="00492647">
      <w:pPr>
        <w:pStyle w:val="afffff5"/>
        <w:ind w:firstLineChars="0" w:firstLine="0"/>
        <w:jc w:val="center"/>
      </w:pPr>
      <w:r>
        <w:rPr>
          <w:noProof/>
        </w:rPr>
        <w:drawing>
          <wp:inline distT="0" distB="0" distL="0" distR="0" wp14:anchorId="2921EF14" wp14:editId="7744038E">
            <wp:extent cx="4943475" cy="339727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64634" cy="3411820"/>
                    </a:xfrm>
                    <a:prstGeom prst="rect">
                      <a:avLst/>
                    </a:prstGeom>
                  </pic:spPr>
                </pic:pic>
              </a:graphicData>
            </a:graphic>
          </wp:inline>
        </w:drawing>
      </w:r>
    </w:p>
    <w:p w:rsidR="00492647" w:rsidRDefault="00492647" w:rsidP="00492647">
      <w:pPr>
        <w:pStyle w:val="af9"/>
        <w:spacing w:before="120" w:after="120"/>
      </w:pPr>
      <w:proofErr w:type="gramStart"/>
      <w:r w:rsidRPr="00492647">
        <w:rPr>
          <w:rFonts w:hint="eastAsia"/>
        </w:rPr>
        <w:t>阀室标牌</w:t>
      </w:r>
      <w:proofErr w:type="gramEnd"/>
    </w:p>
    <w:p w:rsidR="00492647" w:rsidRDefault="00492647" w:rsidP="00492647">
      <w:pPr>
        <w:pStyle w:val="afffff5"/>
        <w:ind w:firstLineChars="0" w:firstLine="0"/>
        <w:jc w:val="center"/>
      </w:pPr>
      <w:r>
        <w:rPr>
          <w:noProof/>
        </w:rPr>
        <w:drawing>
          <wp:inline distT="0" distB="0" distL="0" distR="0" wp14:anchorId="3D43E588" wp14:editId="2A484D60">
            <wp:extent cx="4933950" cy="3333511"/>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0328" cy="3358089"/>
                    </a:xfrm>
                    <a:prstGeom prst="rect">
                      <a:avLst/>
                    </a:prstGeom>
                  </pic:spPr>
                </pic:pic>
              </a:graphicData>
            </a:graphic>
          </wp:inline>
        </w:drawing>
      </w:r>
    </w:p>
    <w:p w:rsidR="00492647" w:rsidRDefault="00492647" w:rsidP="00492647">
      <w:pPr>
        <w:pStyle w:val="af9"/>
        <w:spacing w:before="120" w:after="120"/>
      </w:pPr>
      <w:r w:rsidRPr="00492647">
        <w:rPr>
          <w:rFonts w:hint="eastAsia"/>
        </w:rPr>
        <w:t>隧道标牌</w:t>
      </w:r>
    </w:p>
    <w:p w:rsidR="00492647" w:rsidRDefault="00492647" w:rsidP="00492647">
      <w:pPr>
        <w:pStyle w:val="affffffffff9"/>
      </w:pPr>
      <w:r w:rsidRPr="00492647">
        <w:rPr>
          <w:rFonts w:hint="eastAsia"/>
        </w:rPr>
        <w:t>地面标识牌示意图见图A.18。</w:t>
      </w:r>
    </w:p>
    <w:p w:rsidR="00492647" w:rsidRDefault="00492647" w:rsidP="00492647">
      <w:pPr>
        <w:pStyle w:val="affffffffff9"/>
        <w:numPr>
          <w:ilvl w:val="0"/>
          <w:numId w:val="0"/>
        </w:numPr>
        <w:jc w:val="center"/>
      </w:pPr>
      <w:r>
        <w:rPr>
          <w:noProof/>
        </w:rPr>
        <w:lastRenderedPageBreak/>
        <w:drawing>
          <wp:inline distT="0" distB="0" distL="0" distR="0" wp14:anchorId="3BDAA6DC" wp14:editId="1F7ACB4D">
            <wp:extent cx="2557585" cy="3352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5218" cy="3362807"/>
                    </a:xfrm>
                    <a:prstGeom prst="rect">
                      <a:avLst/>
                    </a:prstGeom>
                  </pic:spPr>
                </pic:pic>
              </a:graphicData>
            </a:graphic>
          </wp:inline>
        </w:drawing>
      </w:r>
    </w:p>
    <w:p w:rsidR="00492647" w:rsidRDefault="00492647" w:rsidP="00492647">
      <w:pPr>
        <w:pStyle w:val="a5"/>
      </w:pPr>
      <w:r w:rsidRPr="00492647">
        <w:rPr>
          <w:rFonts w:hint="eastAsia"/>
        </w:rPr>
        <w:t>在城区不能安装警示桩的地方安装警示地砖</w:t>
      </w:r>
      <w:r>
        <w:rPr>
          <w:rFonts w:hint="eastAsia"/>
        </w:rPr>
        <w:t>，</w:t>
      </w:r>
      <w:r w:rsidRPr="00492647">
        <w:rPr>
          <w:rFonts w:hint="eastAsia"/>
        </w:rPr>
        <w:t>地砖厚160mm</w:t>
      </w:r>
      <w:r>
        <w:rPr>
          <w:rFonts w:hint="eastAsia"/>
        </w:rPr>
        <w:t>，</w:t>
      </w:r>
      <w:r w:rsidRPr="00492647">
        <w:rPr>
          <w:rFonts w:hint="eastAsia"/>
        </w:rPr>
        <w:t>用350#混凝土制作。地砖上箭头方向为</w:t>
      </w:r>
      <w:proofErr w:type="gramStart"/>
      <w:r w:rsidRPr="00492647">
        <w:rPr>
          <w:rFonts w:hint="eastAsia"/>
        </w:rPr>
        <w:t>管道内油流</w:t>
      </w:r>
      <w:proofErr w:type="gramEnd"/>
      <w:r w:rsidRPr="00492647">
        <w:rPr>
          <w:rFonts w:hint="eastAsia"/>
        </w:rPr>
        <w:t>方向。</w:t>
      </w:r>
    </w:p>
    <w:p w:rsidR="00492647" w:rsidRDefault="00492647" w:rsidP="00492647">
      <w:pPr>
        <w:pStyle w:val="a5"/>
      </w:pPr>
      <w:r w:rsidRPr="00492647">
        <w:rPr>
          <w:rFonts w:hint="eastAsia"/>
        </w:rPr>
        <w:t>不锈钢标牌厚3mm</w:t>
      </w:r>
      <w:r>
        <w:rPr>
          <w:rFonts w:hint="eastAsia"/>
        </w:rPr>
        <w:t>，</w:t>
      </w:r>
      <w:r w:rsidRPr="00492647">
        <w:rPr>
          <w:rFonts w:hint="eastAsia"/>
        </w:rPr>
        <w:t>采用不锈钢制作。安装方法同警示地砖。</w:t>
      </w:r>
    </w:p>
    <w:p w:rsidR="00492647" w:rsidRDefault="00492647" w:rsidP="00492647">
      <w:pPr>
        <w:pStyle w:val="af9"/>
        <w:spacing w:before="120" w:after="120"/>
      </w:pPr>
      <w:r w:rsidRPr="00492647">
        <w:rPr>
          <w:rFonts w:hint="eastAsia"/>
        </w:rPr>
        <w:t>警示地砖</w:t>
      </w:r>
      <w:r>
        <w:rPr>
          <w:rFonts w:hint="eastAsia"/>
        </w:rPr>
        <w:t>（</w:t>
      </w:r>
      <w:r w:rsidRPr="00492647">
        <w:rPr>
          <w:rFonts w:hint="eastAsia"/>
        </w:rPr>
        <w:t>左</w:t>
      </w:r>
      <w:r>
        <w:rPr>
          <w:rFonts w:hint="eastAsia"/>
        </w:rPr>
        <w:t>）</w:t>
      </w:r>
      <w:r w:rsidRPr="00492647">
        <w:rPr>
          <w:rFonts w:hint="eastAsia"/>
        </w:rPr>
        <w:t>和不锈钢标牌</w:t>
      </w:r>
      <w:r>
        <w:rPr>
          <w:rFonts w:hint="eastAsia"/>
        </w:rPr>
        <w:t>（</w:t>
      </w:r>
      <w:r w:rsidRPr="00492647">
        <w:rPr>
          <w:rFonts w:hint="eastAsia"/>
        </w:rPr>
        <w:t>右</w:t>
      </w:r>
      <w:r>
        <w:rPr>
          <w:rFonts w:hint="eastAsia"/>
        </w:rPr>
        <w:t>）</w:t>
      </w:r>
    </w:p>
    <w:p w:rsidR="00492647" w:rsidRDefault="00492647" w:rsidP="00492647">
      <w:pPr>
        <w:pStyle w:val="affffffffff9"/>
      </w:pPr>
      <w:proofErr w:type="gramStart"/>
      <w:r w:rsidRPr="00492647">
        <w:rPr>
          <w:rFonts w:hint="eastAsia"/>
        </w:rPr>
        <w:t>警示带</w:t>
      </w:r>
      <w:proofErr w:type="gramEnd"/>
      <w:r w:rsidRPr="00492647">
        <w:rPr>
          <w:rFonts w:hint="eastAsia"/>
        </w:rPr>
        <w:t>示意图见图A.19和图A.20。</w:t>
      </w:r>
    </w:p>
    <w:p w:rsidR="00492647" w:rsidRDefault="00492647" w:rsidP="00492647">
      <w:pPr>
        <w:pStyle w:val="afffff5"/>
        <w:ind w:firstLineChars="0" w:firstLine="0"/>
      </w:pPr>
      <w:r>
        <w:rPr>
          <w:noProof/>
        </w:rPr>
        <w:drawing>
          <wp:inline distT="0" distB="0" distL="0" distR="0" wp14:anchorId="5D12D85F" wp14:editId="02861F87">
            <wp:extent cx="5939790" cy="947420"/>
            <wp:effectExtent l="0" t="0" r="381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947420"/>
                    </a:xfrm>
                    <a:prstGeom prst="rect">
                      <a:avLst/>
                    </a:prstGeom>
                  </pic:spPr>
                </pic:pic>
              </a:graphicData>
            </a:graphic>
          </wp:inline>
        </w:drawing>
      </w:r>
    </w:p>
    <w:p w:rsidR="00492647" w:rsidRDefault="00492647" w:rsidP="00492647">
      <w:pPr>
        <w:pStyle w:val="af9"/>
        <w:spacing w:before="120" w:after="120"/>
      </w:pPr>
      <w:r w:rsidRPr="00492647">
        <w:rPr>
          <w:rFonts w:hint="eastAsia"/>
        </w:rPr>
        <w:t>警示带</w:t>
      </w:r>
      <w:r>
        <w:rPr>
          <w:rFonts w:hint="eastAsia"/>
        </w:rPr>
        <w:t>（</w:t>
      </w:r>
      <w:r w:rsidRPr="00492647">
        <w:rPr>
          <w:rFonts w:hint="eastAsia"/>
        </w:rPr>
        <w:t>带宽</w:t>
      </w:r>
      <w:r>
        <w:rPr>
          <w:rFonts w:hint="eastAsia"/>
        </w:rPr>
        <w:t>&lt;300mm）</w:t>
      </w:r>
    </w:p>
    <w:p w:rsidR="00492647" w:rsidRDefault="00492647" w:rsidP="00492647">
      <w:pPr>
        <w:pStyle w:val="afffff5"/>
        <w:ind w:firstLineChars="0" w:firstLine="0"/>
      </w:pPr>
      <w:r>
        <w:rPr>
          <w:noProof/>
        </w:rPr>
        <w:drawing>
          <wp:inline distT="0" distB="0" distL="0" distR="0" wp14:anchorId="74769A84" wp14:editId="60C1F9AC">
            <wp:extent cx="5939790" cy="1747520"/>
            <wp:effectExtent l="0" t="0" r="381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1747520"/>
                    </a:xfrm>
                    <a:prstGeom prst="rect">
                      <a:avLst/>
                    </a:prstGeom>
                  </pic:spPr>
                </pic:pic>
              </a:graphicData>
            </a:graphic>
          </wp:inline>
        </w:drawing>
      </w:r>
    </w:p>
    <w:p w:rsidR="00492647" w:rsidRDefault="00492647" w:rsidP="00492647">
      <w:pPr>
        <w:pStyle w:val="af9"/>
        <w:spacing w:before="120" w:after="120"/>
      </w:pPr>
      <w:r w:rsidRPr="00492647">
        <w:rPr>
          <w:rFonts w:hint="eastAsia"/>
        </w:rPr>
        <w:t>警示带</w:t>
      </w:r>
      <w:r>
        <w:rPr>
          <w:rFonts w:hint="eastAsia"/>
        </w:rPr>
        <w:t>（</w:t>
      </w:r>
      <w:r w:rsidRPr="00492647">
        <w:rPr>
          <w:rFonts w:hint="eastAsia"/>
        </w:rPr>
        <w:t>带宽&gt;300mm</w:t>
      </w:r>
      <w:r>
        <w:rPr>
          <w:rFonts w:hint="eastAsia"/>
        </w:rPr>
        <w:t>，</w:t>
      </w:r>
      <w:r w:rsidRPr="00492647">
        <w:rPr>
          <w:rFonts w:hint="eastAsia"/>
        </w:rPr>
        <w:t>设置多行警示语</w:t>
      </w:r>
      <w:r>
        <w:rPr>
          <w:rFonts w:hint="eastAsia"/>
        </w:rPr>
        <w:t>）</w:t>
      </w:r>
    </w:p>
    <w:p w:rsidR="00492647" w:rsidRPr="00492647" w:rsidRDefault="00492647" w:rsidP="00492647">
      <w:pPr>
        <w:pStyle w:val="afffff5"/>
        <w:ind w:firstLineChars="0" w:firstLine="0"/>
        <w:jc w:val="center"/>
        <w:rPr>
          <w:rFonts w:hint="eastAsia"/>
        </w:rPr>
      </w:pPr>
      <w:bookmarkStart w:id="164" w:name="BookMark8"/>
      <w:bookmarkEnd w:id="157"/>
      <w:r>
        <w:rPr>
          <w:rFonts w:hint="eastAsia"/>
          <w:noProof/>
        </w:rPr>
        <w:drawing>
          <wp:inline distT="0" distB="0" distL="0" distR="0">
            <wp:extent cx="1485900" cy="317500"/>
            <wp:effectExtent l="0" t="0" r="0" b="6350"/>
            <wp:docPr id="25" name="图片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64"/>
    </w:p>
    <w:sectPr w:rsidR="00492647" w:rsidRPr="00492647" w:rsidSect="00A35DE6">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599" w:rsidRDefault="00D80599">
      <w:pPr>
        <w:spacing w:line="240" w:lineRule="auto"/>
      </w:pPr>
      <w:r>
        <w:separator/>
      </w:r>
    </w:p>
  </w:endnote>
  <w:endnote w:type="continuationSeparator" w:id="0">
    <w:p w:rsidR="00D80599" w:rsidRDefault="00D805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e"/>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ff2"/>
    </w:pPr>
    <w:r>
      <w:fldChar w:fldCharType="begin"/>
    </w:r>
    <w:r>
      <w:instrText>PAGE   \* MERGEFORMAT</w:instrText>
    </w:r>
    <w:r>
      <w:fldChar w:fldCharType="separate"/>
    </w:r>
    <w:r w:rsidR="00172CF7" w:rsidRPr="00172CF7">
      <w:rPr>
        <w:noProof/>
        <w:lang w:val="zh-CN"/>
      </w:rPr>
      <w:t>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599" w:rsidRDefault="00D80599">
      <w:pPr>
        <w:spacing w:line="240" w:lineRule="auto"/>
      </w:pPr>
      <w:r>
        <w:separator/>
      </w:r>
    </w:p>
  </w:footnote>
  <w:footnote w:type="continuationSeparator" w:id="0">
    <w:p w:rsidR="00D80599" w:rsidRDefault="00D805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f0"/>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f0"/>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T/XXX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A8" w:rsidRDefault="00BE16A8">
    <w:pPr>
      <w:pStyle w:val="afffffa"/>
    </w:pPr>
    <w:r>
      <w:fldChar w:fldCharType="begin"/>
    </w:r>
    <w:r>
      <w:instrText xml:space="preserve"> STYLEREF  标准文件_文件编号  \* MERGEFORMAT </w:instrText>
    </w:r>
    <w:r>
      <w:fldChar w:fldCharType="separate"/>
    </w:r>
    <w:r w:rsidR="00172CF7">
      <w:rPr>
        <w:noProof/>
      </w:rPr>
      <w:t>T/XXX XXXX</w:t>
    </w:r>
    <w:r w:rsidR="00172CF7">
      <w:rPr>
        <w:noProof/>
      </w:rPr>
      <w:t>—</w:t>
    </w:r>
    <w:r w:rsidR="00172CF7">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4FeanuABjwAL3D9LAkFm06G73EsrGsCqrLljODk54I6sYp/Hh+7YSQNqcke3zy2hw0QL4iscL5rJwBhv3U4kmQ==" w:salt="OVUQIFrlV80NkHqr8OL68g=="/>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zYmU0NzdiY2Y5OWEwMzVhOTQ1NjU2ZDkzOTkxMTYifQ=="/>
  </w:docVars>
  <w:rsids>
    <w:rsidRoot w:val="00522109"/>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378A6"/>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2773"/>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642C"/>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0CE5"/>
    <w:rsid w:val="000D1795"/>
    <w:rsid w:val="000D329A"/>
    <w:rsid w:val="000D4B9C"/>
    <w:rsid w:val="000D4EB6"/>
    <w:rsid w:val="000D753B"/>
    <w:rsid w:val="000D76AA"/>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16B5"/>
    <w:rsid w:val="001321C6"/>
    <w:rsid w:val="001325C4"/>
    <w:rsid w:val="00133010"/>
    <w:rsid w:val="001338EE"/>
    <w:rsid w:val="00133AAE"/>
    <w:rsid w:val="00135323"/>
    <w:rsid w:val="001356C4"/>
    <w:rsid w:val="00136799"/>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3134"/>
    <w:rsid w:val="001642FA"/>
    <w:rsid w:val="001649EB"/>
    <w:rsid w:val="00164BAF"/>
    <w:rsid w:val="00164FA8"/>
    <w:rsid w:val="00165065"/>
    <w:rsid w:val="00165434"/>
    <w:rsid w:val="0016580B"/>
    <w:rsid w:val="00165F49"/>
    <w:rsid w:val="00166B88"/>
    <w:rsid w:val="0016770A"/>
    <w:rsid w:val="00170804"/>
    <w:rsid w:val="001708E9"/>
    <w:rsid w:val="00172CF7"/>
    <w:rsid w:val="0017340B"/>
    <w:rsid w:val="00173FB1"/>
    <w:rsid w:val="00176DFD"/>
    <w:rsid w:val="00183940"/>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D6FDF"/>
    <w:rsid w:val="001E1B6A"/>
    <w:rsid w:val="001E2484"/>
    <w:rsid w:val="001E3C55"/>
    <w:rsid w:val="001E3CC4"/>
    <w:rsid w:val="001E4882"/>
    <w:rsid w:val="001E73AB"/>
    <w:rsid w:val="001F092D"/>
    <w:rsid w:val="001F143A"/>
    <w:rsid w:val="001F1605"/>
    <w:rsid w:val="001F2508"/>
    <w:rsid w:val="001F4816"/>
    <w:rsid w:val="001F69B4"/>
    <w:rsid w:val="001F77C7"/>
    <w:rsid w:val="00200183"/>
    <w:rsid w:val="00200333"/>
    <w:rsid w:val="0020107D"/>
    <w:rsid w:val="0020190B"/>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4F52"/>
    <w:rsid w:val="002359CB"/>
    <w:rsid w:val="00243540"/>
    <w:rsid w:val="00243DAF"/>
    <w:rsid w:val="0024497B"/>
    <w:rsid w:val="00244E26"/>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1B8"/>
    <w:rsid w:val="002A084B"/>
    <w:rsid w:val="002A1260"/>
    <w:rsid w:val="002A1589"/>
    <w:rsid w:val="002A1608"/>
    <w:rsid w:val="002A25DC"/>
    <w:rsid w:val="002A3AAB"/>
    <w:rsid w:val="002A4CEA"/>
    <w:rsid w:val="002A5977"/>
    <w:rsid w:val="002A5A13"/>
    <w:rsid w:val="002A757F"/>
    <w:rsid w:val="002A7F44"/>
    <w:rsid w:val="002B0C40"/>
    <w:rsid w:val="002B1966"/>
    <w:rsid w:val="002B2B6D"/>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2A26"/>
    <w:rsid w:val="002F30E0"/>
    <w:rsid w:val="002F35E4"/>
    <w:rsid w:val="002F3730"/>
    <w:rsid w:val="002F38E1"/>
    <w:rsid w:val="002F7AF6"/>
    <w:rsid w:val="00300E63"/>
    <w:rsid w:val="00302F5F"/>
    <w:rsid w:val="0030441D"/>
    <w:rsid w:val="00306063"/>
    <w:rsid w:val="0030638F"/>
    <w:rsid w:val="0031085D"/>
    <w:rsid w:val="00313B85"/>
    <w:rsid w:val="00317988"/>
    <w:rsid w:val="003221B4"/>
    <w:rsid w:val="0032258D"/>
    <w:rsid w:val="00322E62"/>
    <w:rsid w:val="00324D13"/>
    <w:rsid w:val="00324EDD"/>
    <w:rsid w:val="003331E4"/>
    <w:rsid w:val="00336C64"/>
    <w:rsid w:val="00337162"/>
    <w:rsid w:val="003402F6"/>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B7857"/>
    <w:rsid w:val="003B7DD0"/>
    <w:rsid w:val="003C010C"/>
    <w:rsid w:val="003C0A6C"/>
    <w:rsid w:val="003C14F8"/>
    <w:rsid w:val="003C3536"/>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647"/>
    <w:rsid w:val="00492F02"/>
    <w:rsid w:val="004939AE"/>
    <w:rsid w:val="0049403A"/>
    <w:rsid w:val="00495B18"/>
    <w:rsid w:val="004A12DF"/>
    <w:rsid w:val="004A1BA8"/>
    <w:rsid w:val="004A31C4"/>
    <w:rsid w:val="004A4B57"/>
    <w:rsid w:val="004A63FA"/>
    <w:rsid w:val="004A6A3D"/>
    <w:rsid w:val="004B0272"/>
    <w:rsid w:val="004B2701"/>
    <w:rsid w:val="004B2E1B"/>
    <w:rsid w:val="004B3AA8"/>
    <w:rsid w:val="004B3E93"/>
    <w:rsid w:val="004B609C"/>
    <w:rsid w:val="004C1FBC"/>
    <w:rsid w:val="004C25A2"/>
    <w:rsid w:val="004C3197"/>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522C"/>
    <w:rsid w:val="00516088"/>
    <w:rsid w:val="00516B0B"/>
    <w:rsid w:val="005220EC"/>
    <w:rsid w:val="00522109"/>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7440F"/>
    <w:rsid w:val="005801E3"/>
    <w:rsid w:val="00581802"/>
    <w:rsid w:val="005836A8"/>
    <w:rsid w:val="0058409C"/>
    <w:rsid w:val="00584262"/>
    <w:rsid w:val="00586630"/>
    <w:rsid w:val="00587ADD"/>
    <w:rsid w:val="00593A49"/>
    <w:rsid w:val="00596160"/>
    <w:rsid w:val="005966E2"/>
    <w:rsid w:val="00596E5D"/>
    <w:rsid w:val="00597007"/>
    <w:rsid w:val="005A0966"/>
    <w:rsid w:val="005A11B7"/>
    <w:rsid w:val="005A260B"/>
    <w:rsid w:val="005A4A1B"/>
    <w:rsid w:val="005A7830"/>
    <w:rsid w:val="005A7FCE"/>
    <w:rsid w:val="005B0F3F"/>
    <w:rsid w:val="005B191C"/>
    <w:rsid w:val="005B4877"/>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5F40F0"/>
    <w:rsid w:val="005F4B17"/>
    <w:rsid w:val="006015CE"/>
    <w:rsid w:val="00604784"/>
    <w:rsid w:val="00606419"/>
    <w:rsid w:val="00607D29"/>
    <w:rsid w:val="00612952"/>
    <w:rsid w:val="00614CC1"/>
    <w:rsid w:val="00615A9D"/>
    <w:rsid w:val="00616E21"/>
    <w:rsid w:val="00617387"/>
    <w:rsid w:val="006205D6"/>
    <w:rsid w:val="00621429"/>
    <w:rsid w:val="00625129"/>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320C"/>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B97"/>
    <w:rsid w:val="006D16C4"/>
    <w:rsid w:val="006D3E96"/>
    <w:rsid w:val="006D4515"/>
    <w:rsid w:val="006D4BB1"/>
    <w:rsid w:val="006D6593"/>
    <w:rsid w:val="006E0FDE"/>
    <w:rsid w:val="006F03A8"/>
    <w:rsid w:val="006F2ACA"/>
    <w:rsid w:val="006F2ADC"/>
    <w:rsid w:val="006F2BFE"/>
    <w:rsid w:val="006F31E9"/>
    <w:rsid w:val="006F6284"/>
    <w:rsid w:val="007002C5"/>
    <w:rsid w:val="00702FBF"/>
    <w:rsid w:val="00704387"/>
    <w:rsid w:val="0070502B"/>
    <w:rsid w:val="0070732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9B6"/>
    <w:rsid w:val="00767C61"/>
    <w:rsid w:val="0077008A"/>
    <w:rsid w:val="00773B31"/>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17A06"/>
    <w:rsid w:val="008209E6"/>
    <w:rsid w:val="00821D19"/>
    <w:rsid w:val="00823303"/>
    <w:rsid w:val="008233B2"/>
    <w:rsid w:val="00823A9F"/>
    <w:rsid w:val="00823C85"/>
    <w:rsid w:val="00825138"/>
    <w:rsid w:val="008269DD"/>
    <w:rsid w:val="00830621"/>
    <w:rsid w:val="0083348C"/>
    <w:rsid w:val="008342F5"/>
    <w:rsid w:val="008373D3"/>
    <w:rsid w:val="00840617"/>
    <w:rsid w:val="00840BCF"/>
    <w:rsid w:val="00840F84"/>
    <w:rsid w:val="00842A47"/>
    <w:rsid w:val="00843C13"/>
    <w:rsid w:val="00843DEF"/>
    <w:rsid w:val="00843FA3"/>
    <w:rsid w:val="008454F8"/>
    <w:rsid w:val="0084578D"/>
    <w:rsid w:val="0085173A"/>
    <w:rsid w:val="008603CE"/>
    <w:rsid w:val="008620FC"/>
    <w:rsid w:val="0086225F"/>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59E"/>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09E1"/>
    <w:rsid w:val="00911BE5"/>
    <w:rsid w:val="00913CA9"/>
    <w:rsid w:val="009145AE"/>
    <w:rsid w:val="009146CE"/>
    <w:rsid w:val="00914CA7"/>
    <w:rsid w:val="00915C3E"/>
    <w:rsid w:val="009161A8"/>
    <w:rsid w:val="00916916"/>
    <w:rsid w:val="009245AE"/>
    <w:rsid w:val="009245F5"/>
    <w:rsid w:val="009249EC"/>
    <w:rsid w:val="009273B3"/>
    <w:rsid w:val="009305B5"/>
    <w:rsid w:val="0093473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1F6"/>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5DE6"/>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20B"/>
    <w:rsid w:val="00A67866"/>
    <w:rsid w:val="00A70B07"/>
    <w:rsid w:val="00A723F8"/>
    <w:rsid w:val="00A77CCB"/>
    <w:rsid w:val="00A83D8D"/>
    <w:rsid w:val="00A8446B"/>
    <w:rsid w:val="00A8473F"/>
    <w:rsid w:val="00A862D6"/>
    <w:rsid w:val="00A8715E"/>
    <w:rsid w:val="00A9295B"/>
    <w:rsid w:val="00A93B09"/>
    <w:rsid w:val="00A952D7"/>
    <w:rsid w:val="00A96350"/>
    <w:rsid w:val="00A963F7"/>
    <w:rsid w:val="00A96AD8"/>
    <w:rsid w:val="00AA052C"/>
    <w:rsid w:val="00AA1E45"/>
    <w:rsid w:val="00AA4286"/>
    <w:rsid w:val="00AA456B"/>
    <w:rsid w:val="00AA57F5"/>
    <w:rsid w:val="00AA672E"/>
    <w:rsid w:val="00AA6EC9"/>
    <w:rsid w:val="00AB20D0"/>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0C25"/>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E6C"/>
    <w:rsid w:val="00B66F52"/>
    <w:rsid w:val="00B66FE5"/>
    <w:rsid w:val="00B72880"/>
    <w:rsid w:val="00B758BF"/>
    <w:rsid w:val="00B77EC8"/>
    <w:rsid w:val="00B827A6"/>
    <w:rsid w:val="00B831CE"/>
    <w:rsid w:val="00B86677"/>
    <w:rsid w:val="00B87131"/>
    <w:rsid w:val="00B90AE0"/>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16A8"/>
    <w:rsid w:val="00BE22F3"/>
    <w:rsid w:val="00BE5B52"/>
    <w:rsid w:val="00BE7B8D"/>
    <w:rsid w:val="00BF0993"/>
    <w:rsid w:val="00BF10A9"/>
    <w:rsid w:val="00BF1703"/>
    <w:rsid w:val="00BF21E4"/>
    <w:rsid w:val="00BF231C"/>
    <w:rsid w:val="00BF43C2"/>
    <w:rsid w:val="00BF51E5"/>
    <w:rsid w:val="00BF74A6"/>
    <w:rsid w:val="00C013AD"/>
    <w:rsid w:val="00C04904"/>
    <w:rsid w:val="00C056B3"/>
    <w:rsid w:val="00C103E5"/>
    <w:rsid w:val="00C13319"/>
    <w:rsid w:val="00C13EE9"/>
    <w:rsid w:val="00C21540"/>
    <w:rsid w:val="00C21906"/>
    <w:rsid w:val="00C21BFA"/>
    <w:rsid w:val="00C21CF2"/>
    <w:rsid w:val="00C24C8D"/>
    <w:rsid w:val="00C25FE2"/>
    <w:rsid w:val="00C26B53"/>
    <w:rsid w:val="00C279B2"/>
    <w:rsid w:val="00C33E50"/>
    <w:rsid w:val="00C34C20"/>
    <w:rsid w:val="00C35A3E"/>
    <w:rsid w:val="00C42130"/>
    <w:rsid w:val="00C423A4"/>
    <w:rsid w:val="00C423E3"/>
    <w:rsid w:val="00C44BF5"/>
    <w:rsid w:val="00C5057E"/>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05C"/>
    <w:rsid w:val="00CB2C0B"/>
    <w:rsid w:val="00CB517D"/>
    <w:rsid w:val="00CC038D"/>
    <w:rsid w:val="00CC08DB"/>
    <w:rsid w:val="00CC35F9"/>
    <w:rsid w:val="00CC39FF"/>
    <w:rsid w:val="00CC3C2F"/>
    <w:rsid w:val="00CC4AC8"/>
    <w:rsid w:val="00CC5233"/>
    <w:rsid w:val="00CC5DE6"/>
    <w:rsid w:val="00CC6E4E"/>
    <w:rsid w:val="00CC6FE8"/>
    <w:rsid w:val="00CC7202"/>
    <w:rsid w:val="00CD2808"/>
    <w:rsid w:val="00CD28BF"/>
    <w:rsid w:val="00CD4092"/>
    <w:rsid w:val="00CD42ED"/>
    <w:rsid w:val="00CD4A20"/>
    <w:rsid w:val="00CD50A1"/>
    <w:rsid w:val="00CD519E"/>
    <w:rsid w:val="00CE0C4F"/>
    <w:rsid w:val="00CE30EA"/>
    <w:rsid w:val="00CF048A"/>
    <w:rsid w:val="00CF155A"/>
    <w:rsid w:val="00CF2947"/>
    <w:rsid w:val="00CF5D21"/>
    <w:rsid w:val="00CF686F"/>
    <w:rsid w:val="00CF6E60"/>
    <w:rsid w:val="00CF7BCA"/>
    <w:rsid w:val="00D008FD"/>
    <w:rsid w:val="00D0321C"/>
    <w:rsid w:val="00D035EC"/>
    <w:rsid w:val="00D059B9"/>
    <w:rsid w:val="00D06AB1"/>
    <w:rsid w:val="00D06FC1"/>
    <w:rsid w:val="00D072ED"/>
    <w:rsid w:val="00D07A16"/>
    <w:rsid w:val="00D1067E"/>
    <w:rsid w:val="00D10F50"/>
    <w:rsid w:val="00D11272"/>
    <w:rsid w:val="00D126F5"/>
    <w:rsid w:val="00D13779"/>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6D35"/>
    <w:rsid w:val="00D66846"/>
    <w:rsid w:val="00D675FB"/>
    <w:rsid w:val="00D71F25"/>
    <w:rsid w:val="00D72A9C"/>
    <w:rsid w:val="00D77031"/>
    <w:rsid w:val="00D80599"/>
    <w:rsid w:val="00D823F2"/>
    <w:rsid w:val="00D84941"/>
    <w:rsid w:val="00D84FA1"/>
    <w:rsid w:val="00D851F0"/>
    <w:rsid w:val="00D85DDA"/>
    <w:rsid w:val="00D86DB7"/>
    <w:rsid w:val="00D87BF5"/>
    <w:rsid w:val="00D90721"/>
    <w:rsid w:val="00D926D0"/>
    <w:rsid w:val="00D92A8B"/>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55AC"/>
    <w:rsid w:val="00DB66CA"/>
    <w:rsid w:val="00DB6BCA"/>
    <w:rsid w:val="00DB6F54"/>
    <w:rsid w:val="00DB73F7"/>
    <w:rsid w:val="00DC0321"/>
    <w:rsid w:val="00DC3067"/>
    <w:rsid w:val="00DC370B"/>
    <w:rsid w:val="00DC5068"/>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4915"/>
    <w:rsid w:val="00E06404"/>
    <w:rsid w:val="00E1064B"/>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77EA4"/>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6D37"/>
    <w:rsid w:val="00EA735B"/>
    <w:rsid w:val="00EB1E69"/>
    <w:rsid w:val="00EB2086"/>
    <w:rsid w:val="00EB31ED"/>
    <w:rsid w:val="00EB429E"/>
    <w:rsid w:val="00EB5EDF"/>
    <w:rsid w:val="00EB60FE"/>
    <w:rsid w:val="00EB74DB"/>
    <w:rsid w:val="00EC5359"/>
    <w:rsid w:val="00EC562A"/>
    <w:rsid w:val="00ED067A"/>
    <w:rsid w:val="00ED2B50"/>
    <w:rsid w:val="00ED70CC"/>
    <w:rsid w:val="00EE0350"/>
    <w:rsid w:val="00EE0719"/>
    <w:rsid w:val="00EE0E80"/>
    <w:rsid w:val="00EE4829"/>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0035"/>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0BB1"/>
    <w:rsid w:val="00F833BA"/>
    <w:rsid w:val="00F8443D"/>
    <w:rsid w:val="00F84FD0"/>
    <w:rsid w:val="00F859A8"/>
    <w:rsid w:val="00F86D87"/>
    <w:rsid w:val="00F9108B"/>
    <w:rsid w:val="00F91349"/>
    <w:rsid w:val="00F93A8A"/>
    <w:rsid w:val="00F95248"/>
    <w:rsid w:val="00F956A9"/>
    <w:rsid w:val="00F95C73"/>
    <w:rsid w:val="00F963ED"/>
    <w:rsid w:val="00F966CF"/>
    <w:rsid w:val="00F96CAE"/>
    <w:rsid w:val="00F97C99"/>
    <w:rsid w:val="00FA662D"/>
    <w:rsid w:val="00FA73B1"/>
    <w:rsid w:val="00FB0CB9"/>
    <w:rsid w:val="00FB231D"/>
    <w:rsid w:val="00FB45F1"/>
    <w:rsid w:val="00FB4A72"/>
    <w:rsid w:val="00FB54E8"/>
    <w:rsid w:val="00FB60D2"/>
    <w:rsid w:val="00FB7054"/>
    <w:rsid w:val="00FC1448"/>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21804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AB5962"/>
  <w15:docId w15:val="{EB8990BF-611D-4892-82EE-5C54904B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index heading" w:semiHidden="1" w:unhideWhenUsed="1"/>
    <w:lsdException w:name="caption" w:semiHidden="1" w:uiPriority="35" w:unhideWhenUsed="1" w:qFormat="1"/>
    <w:lsdException w:name="table of figures" w:semiHidden="1" w:uiPriority="0"/>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rsid w:val="00616E21"/>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1">
    <w:name w:val="toc 7"/>
    <w:basedOn w:val="afff5"/>
    <w:next w:val="afff5"/>
    <w:uiPriority w:val="39"/>
    <w:unhideWhenUsed/>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51">
    <w:name w:val="toc 5"/>
    <w:basedOn w:val="afff5"/>
    <w:next w:val="afff5"/>
    <w:uiPriority w:val="39"/>
    <w:unhideWhenUsed/>
    <w:pPr>
      <w:ind w:left="839"/>
    </w:pPr>
    <w:rPr>
      <w:rFonts w:ascii="宋体"/>
    </w:rPr>
  </w:style>
  <w:style w:type="paragraph" w:styleId="31">
    <w:name w:val="toc 3"/>
    <w:basedOn w:val="afff5"/>
    <w:next w:val="afff5"/>
    <w:uiPriority w:val="39"/>
    <w:unhideWhenUsed/>
    <w:pPr>
      <w:spacing w:line="300" w:lineRule="exact"/>
      <w:ind w:left="420"/>
    </w:pPr>
    <w:rPr>
      <w:rFonts w:ascii="宋体"/>
    </w:rPr>
  </w:style>
  <w:style w:type="paragraph" w:styleId="afffc">
    <w:name w:val="Balloon Text"/>
    <w:basedOn w:val="afff5"/>
    <w:link w:val="afffd"/>
    <w:uiPriority w:val="99"/>
    <w:semiHidden/>
    <w:unhideWhenUsed/>
    <w:rPr>
      <w:sz w:val="18"/>
      <w:szCs w:val="18"/>
    </w:rPr>
  </w:style>
  <w:style w:type="paragraph" w:styleId="afffe">
    <w:name w:val="footer"/>
    <w:basedOn w:val="afff5"/>
    <w:link w:val="affff"/>
    <w:uiPriority w:val="99"/>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pPr>
      <w:tabs>
        <w:tab w:val="center" w:pos="4153"/>
        <w:tab w:val="right" w:pos="8306"/>
      </w:tabs>
      <w:adjustRightInd/>
      <w:snapToGrid w:val="0"/>
      <w:jc w:val="center"/>
    </w:pPr>
    <w:rPr>
      <w:sz w:val="18"/>
      <w:szCs w:val="18"/>
    </w:rPr>
  </w:style>
  <w:style w:type="paragraph" w:styleId="11">
    <w:name w:val="toc 1"/>
    <w:basedOn w:val="afff5"/>
    <w:next w:val="afff5"/>
    <w:uiPriority w:val="39"/>
    <w:unhideWhenUsed/>
    <w:qFormat/>
    <w:rPr>
      <w:rFonts w:ascii="宋体"/>
    </w:rPr>
  </w:style>
  <w:style w:type="paragraph" w:styleId="41">
    <w:name w:val="toc 4"/>
    <w:basedOn w:val="afff5"/>
    <w:next w:val="afff5"/>
    <w:uiPriority w:val="39"/>
    <w:unhideWhenUsed/>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5"/>
    <w:next w:val="afff5"/>
    <w:uiPriority w:val="39"/>
    <w:unhideWhenUsed/>
    <w:pPr>
      <w:spacing w:line="300" w:lineRule="exact"/>
      <w:ind w:left="1049"/>
    </w:pPr>
    <w:rPr>
      <w:rFonts w:ascii="宋体"/>
    </w:rPr>
  </w:style>
  <w:style w:type="paragraph" w:styleId="affff4">
    <w:name w:val="table of figures"/>
    <w:basedOn w:val="afff5"/>
    <w:next w:val="afff5"/>
    <w:semiHidden/>
    <w:pPr>
      <w:adjustRightInd/>
      <w:spacing w:line="240" w:lineRule="auto"/>
      <w:jc w:val="left"/>
    </w:pPr>
    <w:rPr>
      <w:szCs w:val="24"/>
    </w:rPr>
  </w:style>
  <w:style w:type="paragraph" w:styleId="24">
    <w:name w:val="toc 2"/>
    <w:basedOn w:val="afff5"/>
    <w:next w:val="afff5"/>
    <w:uiPriority w:val="39"/>
    <w:unhideWhenUsed/>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rPr>
      <w:rFonts w:ascii="宋体" w:eastAsia="宋体" w:hAnsi="Times New Roman"/>
      <w:color w:val="auto"/>
      <w:spacing w:val="0"/>
      <w:w w:val="100"/>
      <w:position w:val="0"/>
      <w:sz w:val="21"/>
      <w:u w:val="none"/>
      <w:vertAlign w:val="baseline"/>
    </w:rPr>
  </w:style>
  <w:style w:type="character" w:styleId="affffc">
    <w:name w:val="footnote reference"/>
    <w:semiHidden/>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rPr>
      <w:rFonts w:ascii="Arial" w:eastAsia="黑体" w:hAnsi="Arial"/>
      <w:b/>
      <w:bCs/>
      <w:kern w:val="2"/>
      <w:sz w:val="32"/>
      <w:szCs w:val="32"/>
    </w:rPr>
  </w:style>
  <w:style w:type="character" w:customStyle="1" w:styleId="30">
    <w:name w:val="标题 3 字符"/>
    <w:link w:val="3"/>
    <w:rPr>
      <w:b/>
      <w:bCs/>
      <w:kern w:val="2"/>
      <w:sz w:val="32"/>
      <w:szCs w:val="32"/>
    </w:rPr>
  </w:style>
  <w:style w:type="character" w:customStyle="1" w:styleId="40">
    <w:name w:val="标题 4 字符"/>
    <w:link w:val="4"/>
    <w:rPr>
      <w:rFonts w:ascii="Arial" w:eastAsia="黑体" w:hAnsi="Arial"/>
      <w:b/>
      <w:bCs/>
      <w:kern w:val="2"/>
      <w:sz w:val="28"/>
      <w:szCs w:val="28"/>
    </w:rPr>
  </w:style>
  <w:style w:type="character" w:customStyle="1" w:styleId="50">
    <w:name w:val="标题 5 字符"/>
    <w:link w:val="5"/>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rPr>
      <w:b/>
      <w:bCs/>
      <w:kern w:val="2"/>
      <w:sz w:val="24"/>
      <w:szCs w:val="24"/>
    </w:rPr>
  </w:style>
  <w:style w:type="character" w:customStyle="1" w:styleId="80">
    <w:name w:val="标题 8 字符"/>
    <w:link w:val="8"/>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rPr>
      <w:kern w:val="2"/>
      <w:sz w:val="18"/>
      <w:szCs w:val="18"/>
    </w:rPr>
  </w:style>
  <w:style w:type="character" w:customStyle="1" w:styleId="affff">
    <w:name w:val="页脚 字符"/>
    <w:link w:val="afffe"/>
    <w:uiPriority w:val="99"/>
    <w:rPr>
      <w:rFonts w:ascii="宋体"/>
      <w:kern w:val="2"/>
      <w:sz w:val="18"/>
      <w:szCs w:val="18"/>
    </w:rPr>
  </w:style>
  <w:style w:type="character" w:customStyle="1" w:styleId="afffd">
    <w:name w:val="批注框文本 字符"/>
    <w:link w:val="afffc"/>
    <w:uiPriority w:val="99"/>
    <w:semiHidden/>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qFormat/>
    <w:pPr>
      <w:ind w:left="198"/>
    </w:pPr>
    <w:rPr>
      <w:rFonts w:ascii="宋体" w:hAnsi="Times New Roman"/>
      <w:sz w:val="18"/>
    </w:rPr>
  </w:style>
  <w:style w:type="paragraph" w:customStyle="1" w:styleId="afffff2">
    <w:name w:val="标准文件_页脚奇数页"/>
    <w:pPr>
      <w:ind w:right="227"/>
      <w:jc w:val="right"/>
    </w:pPr>
    <w:rPr>
      <w:rFonts w:ascii="宋体" w:hAnsi="Times New Roman"/>
      <w:sz w:val="18"/>
    </w:rPr>
  </w:style>
  <w:style w:type="paragraph" w:customStyle="1" w:styleId="afffff3">
    <w:name w:val="标准书眉一"/>
    <w:pPr>
      <w:jc w:val="both"/>
    </w:pPr>
    <w:rPr>
      <w:rFonts w:ascii="Times New Roman" w:hAnsi="Times New Roman"/>
    </w:rPr>
  </w:style>
  <w:style w:type="paragraph" w:customStyle="1" w:styleId="ICS">
    <w:name w:val="标准文件_ICS"/>
    <w:basedOn w:val="afff5"/>
    <w:pPr>
      <w:spacing w:line="0" w:lineRule="atLeast"/>
    </w:pPr>
    <w:rPr>
      <w:rFonts w:ascii="黑体" w:eastAsia="黑体" w:hAnsi="宋体"/>
    </w:rPr>
  </w:style>
  <w:style w:type="paragraph" w:customStyle="1" w:styleId="afffff4">
    <w:name w:val="标准文件_标准正文"/>
    <w:basedOn w:val="afff5"/>
    <w:next w:val="afffff5"/>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pPr>
      <w:adjustRightInd/>
      <w:snapToGrid/>
      <w:ind w:firstLineChars="0" w:firstLine="0"/>
    </w:pPr>
    <w:rPr>
      <w:rFonts w:ascii="宋体" w:hAnsi="宋体"/>
      <w:kern w:val="2"/>
    </w:rPr>
  </w:style>
  <w:style w:type="paragraph" w:customStyle="1" w:styleId="afffff7">
    <w:name w:val="标准文件_标准部门"/>
    <w:basedOn w:val="afff5"/>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pPr>
      <w:jc w:val="left"/>
    </w:pPr>
  </w:style>
  <w:style w:type="paragraph" w:customStyle="1" w:styleId="afffffc">
    <w:name w:val="标准文件_参考文献标题"/>
    <w:basedOn w:val="afff5"/>
    <w:next w:val="afff5"/>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pPr>
      <w:numPr>
        <w:numId w:val="1"/>
      </w:numPr>
    </w:pPr>
    <w:rPr>
      <w:rFonts w:ascii="宋体" w:hAnsi="Times New Roman"/>
    </w:rPr>
  </w:style>
  <w:style w:type="paragraph" w:customStyle="1" w:styleId="affe">
    <w:name w:val="标准文件_二级条标题"/>
    <w:next w:val="afffff5"/>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rPr>
      <w:rFonts w:ascii="黑体" w:eastAsia="黑体"/>
      <w:spacing w:val="0"/>
      <w:w w:val="100"/>
      <w:position w:val="3"/>
      <w:sz w:val="28"/>
    </w:rPr>
  </w:style>
  <w:style w:type="paragraph" w:customStyle="1" w:styleId="ad">
    <w:name w:val="标准文件_方框数字列项"/>
    <w:basedOn w:val="afffff5"/>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pPr>
      <w:spacing w:line="310" w:lineRule="exact"/>
    </w:pPr>
    <w:rPr>
      <w:rFonts w:ascii="黑体" w:eastAsia="黑体"/>
      <w:kern w:val="0"/>
      <w:sz w:val="28"/>
    </w:rPr>
  </w:style>
  <w:style w:type="paragraph" w:customStyle="1" w:styleId="affffff3">
    <w:name w:val="标准文件_封面密级"/>
    <w:basedOn w:val="afff5"/>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qFormat/>
    <w:pPr>
      <w:spacing w:line="460" w:lineRule="exact"/>
      <w:ind w:left="0" w:firstLine="0"/>
    </w:pPr>
  </w:style>
  <w:style w:type="paragraph" w:customStyle="1" w:styleId="affffffa">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5"/>
    <w:qFormat/>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b">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5"/>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rPr>
      <w:rFonts w:ascii="宋体"/>
      <w:kern w:val="2"/>
      <w:sz w:val="18"/>
      <w:szCs w:val="18"/>
    </w:rPr>
  </w:style>
  <w:style w:type="paragraph" w:customStyle="1" w:styleId="affffffc">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qFormat/>
    <w:pPr>
      <w:numPr>
        <w:numId w:val="12"/>
      </w:numPr>
      <w:spacing w:line="240" w:lineRule="auto"/>
      <w:jc w:val="left"/>
    </w:pPr>
    <w:rPr>
      <w:rFonts w:ascii="宋体" w:hAnsi="宋体"/>
      <w:sz w:val="18"/>
    </w:rPr>
  </w:style>
  <w:style w:type="character" w:customStyle="1" w:styleId="affffffd">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f5"/>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pPr>
      <w:numPr>
        <w:ilvl w:val="2"/>
      </w:numPr>
      <w:spacing w:beforeLines="50" w:before="50" w:afterLines="50" w:after="50"/>
      <w:outlineLvl w:val="1"/>
    </w:pPr>
  </w:style>
  <w:style w:type="paragraph" w:customStyle="1" w:styleId="affffffe">
    <w:name w:val="标准文件_一致程度"/>
    <w:basedOn w:val="afff5"/>
    <w:pPr>
      <w:spacing w:line="440" w:lineRule="exact"/>
      <w:jc w:val="center"/>
    </w:pPr>
    <w:rPr>
      <w:sz w:val="28"/>
    </w:rPr>
  </w:style>
  <w:style w:type="paragraph" w:customStyle="1" w:styleId="afffffff">
    <w:name w:val="标准文件_引言标题"/>
    <w:next w:val="afff5"/>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hAnsi="Times New Roman"/>
      <w:sz w:val="21"/>
    </w:rPr>
  </w:style>
  <w:style w:type="paragraph" w:customStyle="1" w:styleId="af">
    <w:name w:val="标准文件_英文注："/>
    <w:basedOn w:val="afff5"/>
    <w:next w:val="afffff5"/>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pPr>
      <w:tabs>
        <w:tab w:val="center" w:pos="4678"/>
        <w:tab w:val="right" w:leader="middleDot" w:pos="9356"/>
      </w:tabs>
      <w:spacing w:line="240" w:lineRule="auto"/>
    </w:pPr>
    <w:rPr>
      <w:rFonts w:ascii="宋体" w:hAnsi="宋体"/>
    </w:rPr>
  </w:style>
  <w:style w:type="paragraph" w:customStyle="1" w:styleId="afd">
    <w:name w:val="标准文件_正文图标题"/>
    <w:next w:val="afffff5"/>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pPr>
      <w:numPr>
        <w:numId w:val="18"/>
      </w:numPr>
      <w:jc w:val="center"/>
    </w:pPr>
    <w:rPr>
      <w:rFonts w:ascii="黑体" w:eastAsia="黑体" w:hAnsi="Times New Roman"/>
      <w:sz w:val="21"/>
    </w:rPr>
  </w:style>
  <w:style w:type="paragraph" w:customStyle="1" w:styleId="afb">
    <w:name w:val="标准文件_正文英文图标题"/>
    <w:next w:val="afffff5"/>
    <w:pPr>
      <w:numPr>
        <w:numId w:val="19"/>
      </w:numPr>
      <w:jc w:val="center"/>
    </w:pPr>
    <w:rPr>
      <w:rFonts w:ascii="黑体" w:eastAsia="黑体" w:hAnsi="Times New Roman"/>
      <w:sz w:val="21"/>
    </w:rPr>
  </w:style>
  <w:style w:type="paragraph" w:customStyle="1" w:styleId="af7">
    <w:name w:val="标准文件_编号列项（三级）"/>
    <w:pPr>
      <w:numPr>
        <w:ilvl w:val="2"/>
        <w:numId w:val="13"/>
      </w:numPr>
    </w:pPr>
    <w:rPr>
      <w:rFonts w:ascii="宋体" w:hAnsi="Times New Roman"/>
      <w:sz w:val="21"/>
    </w:rPr>
  </w:style>
  <w:style w:type="paragraph" w:customStyle="1" w:styleId="a1">
    <w:name w:val="二级无标题条"/>
    <w:basedOn w:val="afff5"/>
    <w:pPr>
      <w:numPr>
        <w:ilvl w:val="3"/>
        <w:numId w:val="20"/>
      </w:numPr>
      <w:adjustRightInd/>
      <w:spacing w:line="240" w:lineRule="auto"/>
    </w:pPr>
    <w:rPr>
      <w:rFonts w:ascii="宋体" w:hAnsi="宋体"/>
      <w:szCs w:val="24"/>
    </w:rPr>
  </w:style>
  <w:style w:type="paragraph" w:customStyle="1" w:styleId="afffffff2">
    <w:name w:val="发布部门"/>
    <w:next w:val="afffff5"/>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pPr>
      <w:spacing w:before="180" w:line="180" w:lineRule="exact"/>
      <w:jc w:val="center"/>
    </w:pPr>
    <w:rPr>
      <w:rFonts w:ascii="宋体" w:hAnsi="Times New Roman"/>
      <w:sz w:val="21"/>
    </w:rPr>
  </w:style>
  <w:style w:type="paragraph" w:customStyle="1" w:styleId="afffffff7">
    <w:name w:val="封面标准文稿类别"/>
    <w:pPr>
      <w:spacing w:before="440" w:line="400" w:lineRule="exact"/>
      <w:jc w:val="center"/>
    </w:pPr>
    <w:rPr>
      <w:rFonts w:ascii="宋体" w:hAnsi="Times New Roman"/>
      <w:sz w:val="24"/>
    </w:rPr>
  </w:style>
  <w:style w:type="paragraph" w:customStyle="1" w:styleId="afffffff8">
    <w:name w:val="封面标准英文名称"/>
    <w:pPr>
      <w:widowControl w:val="0"/>
      <w:spacing w:line="360" w:lineRule="exact"/>
      <w:jc w:val="center"/>
    </w:pPr>
    <w:rPr>
      <w:rFonts w:ascii="Times New Roman" w:hAnsi="Times New Roman"/>
      <w:sz w:val="28"/>
    </w:rPr>
  </w:style>
  <w:style w:type="paragraph" w:customStyle="1" w:styleId="afffffff9">
    <w:name w:val="封面一致性程度标识"/>
    <w:pPr>
      <w:spacing w:before="440" w:line="440" w:lineRule="exact"/>
      <w:jc w:val="center"/>
    </w:pPr>
    <w:rPr>
      <w:rFonts w:ascii="Times New Roman" w:hAnsi="Times New Roman"/>
      <w:sz w:val="28"/>
    </w:rPr>
  </w:style>
  <w:style w:type="paragraph" w:customStyle="1" w:styleId="afffffffa">
    <w:name w:val="封面正文"/>
    <w:pPr>
      <w:jc w:val="both"/>
    </w:pPr>
    <w:rPr>
      <w:rFonts w:ascii="Times New Roman" w:hAnsi="Times New Roman"/>
    </w:rPr>
  </w:style>
  <w:style w:type="paragraph" w:customStyle="1" w:styleId="afffffffb">
    <w:name w:val="附录二级无标题条"/>
    <w:basedOn w:val="afff5"/>
    <w:next w:val="afffff5"/>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pPr>
      <w:outlineLvl w:val="4"/>
    </w:pPr>
  </w:style>
  <w:style w:type="paragraph" w:customStyle="1" w:styleId="afffffffd">
    <w:name w:val="附录四级无标题条"/>
    <w:basedOn w:val="afffffffc"/>
    <w:next w:val="afffff5"/>
    <w:pPr>
      <w:outlineLvl w:val="5"/>
    </w:pPr>
  </w:style>
  <w:style w:type="paragraph" w:customStyle="1" w:styleId="afffffffe">
    <w:name w:val="附录图"/>
    <w:next w:val="afffff5"/>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pPr>
      <w:numPr>
        <w:numId w:val="21"/>
      </w:numPr>
    </w:pPr>
    <w:rPr>
      <w:rFonts w:ascii="宋体" w:hAnsi="Times New Roman"/>
      <w:sz w:val="21"/>
    </w:rPr>
  </w:style>
  <w:style w:type="paragraph" w:customStyle="1" w:styleId="affffffff">
    <w:name w:val="附录五级无标题条"/>
    <w:basedOn w:val="afffffffd"/>
    <w:next w:val="afffff5"/>
    <w:pPr>
      <w:outlineLvl w:val="6"/>
    </w:pPr>
  </w:style>
  <w:style w:type="paragraph" w:customStyle="1" w:styleId="affffffff0">
    <w:name w:val="附录性质"/>
    <w:basedOn w:val="afff5"/>
    <w:pPr>
      <w:widowControl/>
      <w:adjustRightInd/>
      <w:jc w:val="center"/>
    </w:pPr>
    <w:rPr>
      <w:rFonts w:ascii="黑体" w:eastAsia="黑体"/>
    </w:rPr>
  </w:style>
  <w:style w:type="paragraph" w:customStyle="1" w:styleId="affffffff1">
    <w:name w:val="附录一级无标题条"/>
    <w:basedOn w:val="affffff7"/>
    <w:next w:val="afffff5"/>
    <w:pPr>
      <w:autoSpaceDN w:val="0"/>
      <w:outlineLvl w:val="2"/>
    </w:pPr>
    <w:rPr>
      <w:rFonts w:ascii="宋体" w:eastAsia="宋体" w:hAnsi="宋体"/>
    </w:rPr>
  </w:style>
  <w:style w:type="character" w:customStyle="1" w:styleId="affffffff2">
    <w:name w:val="个人答复风格"/>
    <w:rPr>
      <w:rFonts w:ascii="Arial" w:eastAsia="宋体" w:hAnsi="Arial" w:cs="Arial"/>
      <w:color w:val="auto"/>
      <w:spacing w:val="0"/>
      <w:sz w:val="20"/>
    </w:rPr>
  </w:style>
  <w:style w:type="character" w:customStyle="1" w:styleId="affffffff3">
    <w:name w:val="个人撰写风格"/>
    <w:rPr>
      <w:rFonts w:ascii="Arial" w:eastAsia="宋体" w:hAnsi="Arial" w:cs="Arial"/>
      <w:color w:val="auto"/>
      <w:spacing w:val="0"/>
      <w:sz w:val="20"/>
    </w:rPr>
  </w:style>
  <w:style w:type="paragraph" w:customStyle="1" w:styleId="affffffff4">
    <w:name w:val="脚注后续"/>
    <w:pPr>
      <w:ind w:leftChars="350" w:left="350"/>
      <w:jc w:val="both"/>
    </w:pPr>
    <w:rPr>
      <w:rFonts w:ascii="宋体" w:hAnsi="Times New Roman"/>
      <w:sz w:val="18"/>
    </w:rPr>
  </w:style>
  <w:style w:type="paragraph" w:customStyle="1" w:styleId="afff4">
    <w:name w:val="列项——"/>
    <w:pPr>
      <w:widowControl w:val="0"/>
      <w:numPr>
        <w:numId w:val="22"/>
      </w:numPr>
      <w:jc w:val="both"/>
    </w:pPr>
    <w:rPr>
      <w:rFonts w:ascii="宋体" w:hAnsi="宋体"/>
      <w:sz w:val="21"/>
    </w:rPr>
  </w:style>
  <w:style w:type="paragraph" w:customStyle="1" w:styleId="affffffff5">
    <w:name w:val="列项·"/>
    <w:basedOn w:val="afffff5"/>
    <w:pPr>
      <w:tabs>
        <w:tab w:val="left" w:pos="840"/>
      </w:tabs>
    </w:pPr>
  </w:style>
  <w:style w:type="paragraph" w:customStyle="1" w:styleId="affffffff6">
    <w:name w:val="目次、索引正文"/>
    <w:pPr>
      <w:spacing w:line="320" w:lineRule="exact"/>
      <w:jc w:val="both"/>
    </w:pPr>
    <w:rPr>
      <w:rFonts w:ascii="宋体" w:hAnsi="Times New Roman"/>
      <w:sz w:val="21"/>
    </w:rPr>
  </w:style>
  <w:style w:type="paragraph" w:customStyle="1" w:styleId="210">
    <w:name w:val="目录 21"/>
    <w:basedOn w:val="afff5"/>
    <w:next w:val="afff5"/>
    <w:semiHidden/>
    <w:pPr>
      <w:adjustRightInd/>
      <w:spacing w:line="240" w:lineRule="auto"/>
      <w:jc w:val="left"/>
    </w:pPr>
    <w:rPr>
      <w:bCs/>
      <w:iCs/>
    </w:rPr>
  </w:style>
  <w:style w:type="paragraph" w:customStyle="1" w:styleId="310">
    <w:name w:val="目录 31"/>
    <w:basedOn w:val="afff5"/>
    <w:next w:val="afff5"/>
    <w:semiHidden/>
    <w:pPr>
      <w:spacing w:line="240" w:lineRule="auto"/>
    </w:pPr>
    <w:rPr>
      <w:rFonts w:ascii="宋体" w:hAnsi="宋体"/>
      <w:iCs/>
    </w:rPr>
  </w:style>
  <w:style w:type="paragraph" w:customStyle="1" w:styleId="410">
    <w:name w:val="目录 41"/>
    <w:basedOn w:val="afff5"/>
    <w:next w:val="afff5"/>
    <w:semiHidden/>
    <w:pPr>
      <w:adjustRightInd/>
      <w:spacing w:line="240" w:lineRule="auto"/>
      <w:jc w:val="left"/>
    </w:pPr>
  </w:style>
  <w:style w:type="paragraph" w:customStyle="1" w:styleId="510">
    <w:name w:val="目录 51"/>
    <w:basedOn w:val="afff5"/>
    <w:next w:val="afff5"/>
    <w:semiHidden/>
    <w:pPr>
      <w:spacing w:line="240" w:lineRule="auto"/>
    </w:pPr>
    <w:rPr>
      <w:rFonts w:ascii="宋体" w:hAnsi="宋体"/>
    </w:rPr>
  </w:style>
  <w:style w:type="paragraph" w:customStyle="1" w:styleId="610">
    <w:name w:val="目录 61"/>
    <w:basedOn w:val="afff5"/>
    <w:next w:val="afff5"/>
    <w:semiHidden/>
    <w:pPr>
      <w:adjustRightInd/>
      <w:spacing w:line="240" w:lineRule="auto"/>
      <w:jc w:val="left"/>
    </w:pPr>
  </w:style>
  <w:style w:type="paragraph" w:customStyle="1" w:styleId="710">
    <w:name w:val="目录 71"/>
    <w:basedOn w:val="610"/>
    <w:semiHidden/>
    <w:pPr>
      <w:ind w:left="1260"/>
    </w:pPr>
  </w:style>
  <w:style w:type="paragraph" w:customStyle="1" w:styleId="81">
    <w:name w:val="目录 81"/>
    <w:basedOn w:val="710"/>
    <w:semiHidden/>
    <w:pPr>
      <w:ind w:left="1470"/>
    </w:pPr>
  </w:style>
  <w:style w:type="paragraph" w:customStyle="1" w:styleId="91">
    <w:name w:val="目录 91"/>
    <w:basedOn w:val="81"/>
    <w:semiHidden/>
    <w:pPr>
      <w:ind w:left="1680"/>
    </w:pPr>
  </w:style>
  <w:style w:type="paragraph" w:customStyle="1" w:styleId="affffffff7">
    <w:name w:val="其他标准称谓"/>
    <w:pPr>
      <w:spacing w:line="0" w:lineRule="atLeast"/>
      <w:jc w:val="distribute"/>
    </w:pPr>
    <w:rPr>
      <w:rFonts w:ascii="黑体" w:eastAsia="黑体" w:hAnsi="宋体"/>
      <w:sz w:val="52"/>
    </w:rPr>
  </w:style>
  <w:style w:type="paragraph" w:customStyle="1" w:styleId="affffffff8">
    <w:name w:val="其他发布部门"/>
    <w:basedOn w:val="afffffff2"/>
    <w:pPr>
      <w:framePr w:wrap="around"/>
      <w:spacing w:line="0" w:lineRule="atLeast"/>
    </w:pPr>
    <w:rPr>
      <w:rFonts w:ascii="黑体" w:eastAsia="黑体"/>
      <w:b w:val="0"/>
    </w:rPr>
  </w:style>
  <w:style w:type="paragraph" w:customStyle="1" w:styleId="affb">
    <w:name w:val="前言标题"/>
    <w:next w:val="afff5"/>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9">
    <w:name w:val="实施日期"/>
    <w:basedOn w:val="afffffff3"/>
    <w:pPr>
      <w:framePr w:hSpace="0" w:wrap="around" w:xAlign="right"/>
      <w:jc w:val="right"/>
    </w:pPr>
  </w:style>
  <w:style w:type="paragraph" w:customStyle="1" w:styleId="a3">
    <w:name w:val="四级无标题条"/>
    <w:basedOn w:val="afff5"/>
    <w:pPr>
      <w:numPr>
        <w:ilvl w:val="5"/>
        <w:numId w:val="20"/>
      </w:numPr>
      <w:adjustRightInd/>
      <w:spacing w:line="240" w:lineRule="auto"/>
    </w:pPr>
    <w:rPr>
      <w:rFonts w:ascii="宋体" w:hAnsi="宋体"/>
      <w:szCs w:val="24"/>
    </w:rPr>
  </w:style>
  <w:style w:type="paragraph" w:customStyle="1" w:styleId="affffffffa">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pPr>
      <w:jc w:val="both"/>
    </w:pPr>
    <w:rPr>
      <w:rFonts w:ascii="宋体" w:hAnsi="宋体"/>
      <w:sz w:val="21"/>
    </w:rPr>
  </w:style>
  <w:style w:type="paragraph" w:customStyle="1" w:styleId="a4">
    <w:name w:val="五级无标题条"/>
    <w:basedOn w:val="afff5"/>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qFormat/>
    <w:pPr>
      <w:numPr>
        <w:numId w:val="23"/>
      </w:numPr>
      <w:ind w:firstLineChars="0" w:firstLine="0"/>
    </w:pPr>
    <w:rPr>
      <w:rFonts w:ascii="Times New Roman" w:cs="Arial"/>
      <w:szCs w:val="28"/>
    </w:rPr>
  </w:style>
  <w:style w:type="paragraph" w:customStyle="1" w:styleId="ae">
    <w:name w:val="标准文件_小写罗马数字编号列项"/>
    <w:basedOn w:val="afffff5"/>
    <w:qFormat/>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qFormat/>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qFormat/>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pPr>
      <w:framePr w:w="3997" w:h="471" w:hRule="exact" w:hSpace="0" w:vSpace="181" w:wrap="around" w:vAnchor="page" w:hAnchor="page" w:x="1419" w:y="14097"/>
    </w:pPr>
  </w:style>
  <w:style w:type="paragraph" w:customStyle="1" w:styleId="affffffffff1">
    <w:name w:val="其他实施日期"/>
    <w:basedOn w:val="affffffff9"/>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afffffffffff9">
    <w:name w:val="发布"/>
    <w:basedOn w:val="afff6"/>
    <w:rPr>
      <w:rFonts w:ascii="黑体" w:eastAsia="黑体"/>
      <w:spacing w:val="85"/>
      <w:w w:val="100"/>
      <w:position w:val="3"/>
      <w:sz w:val="28"/>
      <w:szCs w:val="28"/>
    </w:rPr>
  </w:style>
  <w:style w:type="paragraph" w:customStyle="1" w:styleId="afffffffffffa">
    <w:name w:val="一级条标题"/>
    <w:basedOn w:val="afff5"/>
    <w:next w:val="afff5"/>
    <w:rsid w:val="004A31C4"/>
    <w:pPr>
      <w:widowControl/>
      <w:adjustRightInd/>
      <w:spacing w:beforeLines="50" w:afterLines="50" w:line="240" w:lineRule="auto"/>
      <w:jc w:val="left"/>
      <w:outlineLvl w:val="2"/>
    </w:pPr>
    <w:rPr>
      <w:rFonts w:ascii="黑体" w:eastAsia="黑体" w:hAnsi="Times New Roman"/>
      <w:kern w:val="0"/>
    </w:rPr>
  </w:style>
  <w:style w:type="paragraph" w:customStyle="1" w:styleId="afffffffffffb">
    <w:name w:val="段"/>
    <w:basedOn w:val="afff5"/>
    <w:rsid w:val="004A31C4"/>
    <w:pPr>
      <w:widowControl/>
      <w:autoSpaceDE w:val="0"/>
      <w:autoSpaceDN w:val="0"/>
      <w:adjustRightInd/>
      <w:spacing w:line="240" w:lineRule="auto"/>
      <w:ind w:firstLineChars="200" w:firstLine="420"/>
    </w:pPr>
    <w:rPr>
      <w:rFonts w:ascii="宋体" w:hAnsi="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839">
      <w:bodyDiv w:val="1"/>
      <w:marLeft w:val="0"/>
      <w:marRight w:val="0"/>
      <w:marTop w:val="0"/>
      <w:marBottom w:val="0"/>
      <w:divBdr>
        <w:top w:val="none" w:sz="0" w:space="0" w:color="auto"/>
        <w:left w:val="none" w:sz="0" w:space="0" w:color="auto"/>
        <w:bottom w:val="none" w:sz="0" w:space="0" w:color="auto"/>
        <w:right w:val="none" w:sz="0" w:space="0" w:color="auto"/>
      </w:divBdr>
    </w:div>
    <w:div w:id="5637377">
      <w:bodyDiv w:val="1"/>
      <w:marLeft w:val="0"/>
      <w:marRight w:val="0"/>
      <w:marTop w:val="0"/>
      <w:marBottom w:val="0"/>
      <w:divBdr>
        <w:top w:val="none" w:sz="0" w:space="0" w:color="auto"/>
        <w:left w:val="none" w:sz="0" w:space="0" w:color="auto"/>
        <w:bottom w:val="none" w:sz="0" w:space="0" w:color="auto"/>
        <w:right w:val="none" w:sz="0" w:space="0" w:color="auto"/>
      </w:divBdr>
    </w:div>
    <w:div w:id="16543786">
      <w:bodyDiv w:val="1"/>
      <w:marLeft w:val="0"/>
      <w:marRight w:val="0"/>
      <w:marTop w:val="0"/>
      <w:marBottom w:val="0"/>
      <w:divBdr>
        <w:top w:val="none" w:sz="0" w:space="0" w:color="auto"/>
        <w:left w:val="none" w:sz="0" w:space="0" w:color="auto"/>
        <w:bottom w:val="none" w:sz="0" w:space="0" w:color="auto"/>
        <w:right w:val="none" w:sz="0" w:space="0" w:color="auto"/>
      </w:divBdr>
    </w:div>
    <w:div w:id="22681196">
      <w:bodyDiv w:val="1"/>
      <w:marLeft w:val="0"/>
      <w:marRight w:val="0"/>
      <w:marTop w:val="0"/>
      <w:marBottom w:val="0"/>
      <w:divBdr>
        <w:top w:val="none" w:sz="0" w:space="0" w:color="auto"/>
        <w:left w:val="none" w:sz="0" w:space="0" w:color="auto"/>
        <w:bottom w:val="none" w:sz="0" w:space="0" w:color="auto"/>
        <w:right w:val="none" w:sz="0" w:space="0" w:color="auto"/>
      </w:divBdr>
    </w:div>
    <w:div w:id="80805995">
      <w:bodyDiv w:val="1"/>
      <w:marLeft w:val="0"/>
      <w:marRight w:val="0"/>
      <w:marTop w:val="0"/>
      <w:marBottom w:val="0"/>
      <w:divBdr>
        <w:top w:val="none" w:sz="0" w:space="0" w:color="auto"/>
        <w:left w:val="none" w:sz="0" w:space="0" w:color="auto"/>
        <w:bottom w:val="none" w:sz="0" w:space="0" w:color="auto"/>
        <w:right w:val="none" w:sz="0" w:space="0" w:color="auto"/>
      </w:divBdr>
    </w:div>
    <w:div w:id="87047931">
      <w:bodyDiv w:val="1"/>
      <w:marLeft w:val="0"/>
      <w:marRight w:val="0"/>
      <w:marTop w:val="0"/>
      <w:marBottom w:val="0"/>
      <w:divBdr>
        <w:top w:val="none" w:sz="0" w:space="0" w:color="auto"/>
        <w:left w:val="none" w:sz="0" w:space="0" w:color="auto"/>
        <w:bottom w:val="none" w:sz="0" w:space="0" w:color="auto"/>
        <w:right w:val="none" w:sz="0" w:space="0" w:color="auto"/>
      </w:divBdr>
    </w:div>
    <w:div w:id="91629832">
      <w:bodyDiv w:val="1"/>
      <w:marLeft w:val="0"/>
      <w:marRight w:val="0"/>
      <w:marTop w:val="0"/>
      <w:marBottom w:val="0"/>
      <w:divBdr>
        <w:top w:val="none" w:sz="0" w:space="0" w:color="auto"/>
        <w:left w:val="none" w:sz="0" w:space="0" w:color="auto"/>
        <w:bottom w:val="none" w:sz="0" w:space="0" w:color="auto"/>
        <w:right w:val="none" w:sz="0" w:space="0" w:color="auto"/>
      </w:divBdr>
    </w:div>
    <w:div w:id="93675963">
      <w:bodyDiv w:val="1"/>
      <w:marLeft w:val="0"/>
      <w:marRight w:val="0"/>
      <w:marTop w:val="0"/>
      <w:marBottom w:val="0"/>
      <w:divBdr>
        <w:top w:val="none" w:sz="0" w:space="0" w:color="auto"/>
        <w:left w:val="none" w:sz="0" w:space="0" w:color="auto"/>
        <w:bottom w:val="none" w:sz="0" w:space="0" w:color="auto"/>
        <w:right w:val="none" w:sz="0" w:space="0" w:color="auto"/>
      </w:divBdr>
    </w:div>
    <w:div w:id="125205618">
      <w:bodyDiv w:val="1"/>
      <w:marLeft w:val="0"/>
      <w:marRight w:val="0"/>
      <w:marTop w:val="0"/>
      <w:marBottom w:val="0"/>
      <w:divBdr>
        <w:top w:val="none" w:sz="0" w:space="0" w:color="auto"/>
        <w:left w:val="none" w:sz="0" w:space="0" w:color="auto"/>
        <w:bottom w:val="none" w:sz="0" w:space="0" w:color="auto"/>
        <w:right w:val="none" w:sz="0" w:space="0" w:color="auto"/>
      </w:divBdr>
    </w:div>
    <w:div w:id="137496625">
      <w:bodyDiv w:val="1"/>
      <w:marLeft w:val="0"/>
      <w:marRight w:val="0"/>
      <w:marTop w:val="0"/>
      <w:marBottom w:val="0"/>
      <w:divBdr>
        <w:top w:val="none" w:sz="0" w:space="0" w:color="auto"/>
        <w:left w:val="none" w:sz="0" w:space="0" w:color="auto"/>
        <w:bottom w:val="none" w:sz="0" w:space="0" w:color="auto"/>
        <w:right w:val="none" w:sz="0" w:space="0" w:color="auto"/>
      </w:divBdr>
    </w:div>
    <w:div w:id="206992648">
      <w:bodyDiv w:val="1"/>
      <w:marLeft w:val="0"/>
      <w:marRight w:val="0"/>
      <w:marTop w:val="0"/>
      <w:marBottom w:val="0"/>
      <w:divBdr>
        <w:top w:val="none" w:sz="0" w:space="0" w:color="auto"/>
        <w:left w:val="none" w:sz="0" w:space="0" w:color="auto"/>
        <w:bottom w:val="none" w:sz="0" w:space="0" w:color="auto"/>
        <w:right w:val="none" w:sz="0" w:space="0" w:color="auto"/>
      </w:divBdr>
    </w:div>
    <w:div w:id="208736021">
      <w:bodyDiv w:val="1"/>
      <w:marLeft w:val="0"/>
      <w:marRight w:val="0"/>
      <w:marTop w:val="0"/>
      <w:marBottom w:val="0"/>
      <w:divBdr>
        <w:top w:val="none" w:sz="0" w:space="0" w:color="auto"/>
        <w:left w:val="none" w:sz="0" w:space="0" w:color="auto"/>
        <w:bottom w:val="none" w:sz="0" w:space="0" w:color="auto"/>
        <w:right w:val="none" w:sz="0" w:space="0" w:color="auto"/>
      </w:divBdr>
    </w:div>
    <w:div w:id="215896727">
      <w:bodyDiv w:val="1"/>
      <w:marLeft w:val="0"/>
      <w:marRight w:val="0"/>
      <w:marTop w:val="0"/>
      <w:marBottom w:val="0"/>
      <w:divBdr>
        <w:top w:val="none" w:sz="0" w:space="0" w:color="auto"/>
        <w:left w:val="none" w:sz="0" w:space="0" w:color="auto"/>
        <w:bottom w:val="none" w:sz="0" w:space="0" w:color="auto"/>
        <w:right w:val="none" w:sz="0" w:space="0" w:color="auto"/>
      </w:divBdr>
    </w:div>
    <w:div w:id="222639530">
      <w:bodyDiv w:val="1"/>
      <w:marLeft w:val="0"/>
      <w:marRight w:val="0"/>
      <w:marTop w:val="0"/>
      <w:marBottom w:val="0"/>
      <w:divBdr>
        <w:top w:val="none" w:sz="0" w:space="0" w:color="auto"/>
        <w:left w:val="none" w:sz="0" w:space="0" w:color="auto"/>
        <w:bottom w:val="none" w:sz="0" w:space="0" w:color="auto"/>
        <w:right w:val="none" w:sz="0" w:space="0" w:color="auto"/>
      </w:divBdr>
    </w:div>
    <w:div w:id="247887081">
      <w:bodyDiv w:val="1"/>
      <w:marLeft w:val="0"/>
      <w:marRight w:val="0"/>
      <w:marTop w:val="0"/>
      <w:marBottom w:val="0"/>
      <w:divBdr>
        <w:top w:val="none" w:sz="0" w:space="0" w:color="auto"/>
        <w:left w:val="none" w:sz="0" w:space="0" w:color="auto"/>
        <w:bottom w:val="none" w:sz="0" w:space="0" w:color="auto"/>
        <w:right w:val="none" w:sz="0" w:space="0" w:color="auto"/>
      </w:divBdr>
    </w:div>
    <w:div w:id="267663442">
      <w:bodyDiv w:val="1"/>
      <w:marLeft w:val="0"/>
      <w:marRight w:val="0"/>
      <w:marTop w:val="0"/>
      <w:marBottom w:val="0"/>
      <w:divBdr>
        <w:top w:val="none" w:sz="0" w:space="0" w:color="auto"/>
        <w:left w:val="none" w:sz="0" w:space="0" w:color="auto"/>
        <w:bottom w:val="none" w:sz="0" w:space="0" w:color="auto"/>
        <w:right w:val="none" w:sz="0" w:space="0" w:color="auto"/>
      </w:divBdr>
    </w:div>
    <w:div w:id="301931802">
      <w:bodyDiv w:val="1"/>
      <w:marLeft w:val="0"/>
      <w:marRight w:val="0"/>
      <w:marTop w:val="0"/>
      <w:marBottom w:val="0"/>
      <w:divBdr>
        <w:top w:val="none" w:sz="0" w:space="0" w:color="auto"/>
        <w:left w:val="none" w:sz="0" w:space="0" w:color="auto"/>
        <w:bottom w:val="none" w:sz="0" w:space="0" w:color="auto"/>
        <w:right w:val="none" w:sz="0" w:space="0" w:color="auto"/>
      </w:divBdr>
    </w:div>
    <w:div w:id="310134767">
      <w:bodyDiv w:val="1"/>
      <w:marLeft w:val="0"/>
      <w:marRight w:val="0"/>
      <w:marTop w:val="0"/>
      <w:marBottom w:val="0"/>
      <w:divBdr>
        <w:top w:val="none" w:sz="0" w:space="0" w:color="auto"/>
        <w:left w:val="none" w:sz="0" w:space="0" w:color="auto"/>
        <w:bottom w:val="none" w:sz="0" w:space="0" w:color="auto"/>
        <w:right w:val="none" w:sz="0" w:space="0" w:color="auto"/>
      </w:divBdr>
    </w:div>
    <w:div w:id="320232795">
      <w:bodyDiv w:val="1"/>
      <w:marLeft w:val="0"/>
      <w:marRight w:val="0"/>
      <w:marTop w:val="0"/>
      <w:marBottom w:val="0"/>
      <w:divBdr>
        <w:top w:val="none" w:sz="0" w:space="0" w:color="auto"/>
        <w:left w:val="none" w:sz="0" w:space="0" w:color="auto"/>
        <w:bottom w:val="none" w:sz="0" w:space="0" w:color="auto"/>
        <w:right w:val="none" w:sz="0" w:space="0" w:color="auto"/>
      </w:divBdr>
    </w:div>
    <w:div w:id="327558628">
      <w:bodyDiv w:val="1"/>
      <w:marLeft w:val="0"/>
      <w:marRight w:val="0"/>
      <w:marTop w:val="0"/>
      <w:marBottom w:val="0"/>
      <w:divBdr>
        <w:top w:val="none" w:sz="0" w:space="0" w:color="auto"/>
        <w:left w:val="none" w:sz="0" w:space="0" w:color="auto"/>
        <w:bottom w:val="none" w:sz="0" w:space="0" w:color="auto"/>
        <w:right w:val="none" w:sz="0" w:space="0" w:color="auto"/>
      </w:divBdr>
    </w:div>
    <w:div w:id="330330723">
      <w:bodyDiv w:val="1"/>
      <w:marLeft w:val="0"/>
      <w:marRight w:val="0"/>
      <w:marTop w:val="0"/>
      <w:marBottom w:val="0"/>
      <w:divBdr>
        <w:top w:val="none" w:sz="0" w:space="0" w:color="auto"/>
        <w:left w:val="none" w:sz="0" w:space="0" w:color="auto"/>
        <w:bottom w:val="none" w:sz="0" w:space="0" w:color="auto"/>
        <w:right w:val="none" w:sz="0" w:space="0" w:color="auto"/>
      </w:divBdr>
    </w:div>
    <w:div w:id="336231388">
      <w:bodyDiv w:val="1"/>
      <w:marLeft w:val="0"/>
      <w:marRight w:val="0"/>
      <w:marTop w:val="0"/>
      <w:marBottom w:val="0"/>
      <w:divBdr>
        <w:top w:val="none" w:sz="0" w:space="0" w:color="auto"/>
        <w:left w:val="none" w:sz="0" w:space="0" w:color="auto"/>
        <w:bottom w:val="none" w:sz="0" w:space="0" w:color="auto"/>
        <w:right w:val="none" w:sz="0" w:space="0" w:color="auto"/>
      </w:divBdr>
    </w:div>
    <w:div w:id="356083378">
      <w:bodyDiv w:val="1"/>
      <w:marLeft w:val="0"/>
      <w:marRight w:val="0"/>
      <w:marTop w:val="0"/>
      <w:marBottom w:val="0"/>
      <w:divBdr>
        <w:top w:val="none" w:sz="0" w:space="0" w:color="auto"/>
        <w:left w:val="none" w:sz="0" w:space="0" w:color="auto"/>
        <w:bottom w:val="none" w:sz="0" w:space="0" w:color="auto"/>
        <w:right w:val="none" w:sz="0" w:space="0" w:color="auto"/>
      </w:divBdr>
    </w:div>
    <w:div w:id="367805590">
      <w:bodyDiv w:val="1"/>
      <w:marLeft w:val="0"/>
      <w:marRight w:val="0"/>
      <w:marTop w:val="0"/>
      <w:marBottom w:val="0"/>
      <w:divBdr>
        <w:top w:val="none" w:sz="0" w:space="0" w:color="auto"/>
        <w:left w:val="none" w:sz="0" w:space="0" w:color="auto"/>
        <w:bottom w:val="none" w:sz="0" w:space="0" w:color="auto"/>
        <w:right w:val="none" w:sz="0" w:space="0" w:color="auto"/>
      </w:divBdr>
    </w:div>
    <w:div w:id="370496427">
      <w:bodyDiv w:val="1"/>
      <w:marLeft w:val="0"/>
      <w:marRight w:val="0"/>
      <w:marTop w:val="0"/>
      <w:marBottom w:val="0"/>
      <w:divBdr>
        <w:top w:val="none" w:sz="0" w:space="0" w:color="auto"/>
        <w:left w:val="none" w:sz="0" w:space="0" w:color="auto"/>
        <w:bottom w:val="none" w:sz="0" w:space="0" w:color="auto"/>
        <w:right w:val="none" w:sz="0" w:space="0" w:color="auto"/>
      </w:divBdr>
    </w:div>
    <w:div w:id="372384898">
      <w:bodyDiv w:val="1"/>
      <w:marLeft w:val="0"/>
      <w:marRight w:val="0"/>
      <w:marTop w:val="0"/>
      <w:marBottom w:val="0"/>
      <w:divBdr>
        <w:top w:val="none" w:sz="0" w:space="0" w:color="auto"/>
        <w:left w:val="none" w:sz="0" w:space="0" w:color="auto"/>
        <w:bottom w:val="none" w:sz="0" w:space="0" w:color="auto"/>
        <w:right w:val="none" w:sz="0" w:space="0" w:color="auto"/>
      </w:divBdr>
    </w:div>
    <w:div w:id="377245830">
      <w:bodyDiv w:val="1"/>
      <w:marLeft w:val="0"/>
      <w:marRight w:val="0"/>
      <w:marTop w:val="0"/>
      <w:marBottom w:val="0"/>
      <w:divBdr>
        <w:top w:val="none" w:sz="0" w:space="0" w:color="auto"/>
        <w:left w:val="none" w:sz="0" w:space="0" w:color="auto"/>
        <w:bottom w:val="none" w:sz="0" w:space="0" w:color="auto"/>
        <w:right w:val="none" w:sz="0" w:space="0" w:color="auto"/>
      </w:divBdr>
    </w:div>
    <w:div w:id="379672122">
      <w:bodyDiv w:val="1"/>
      <w:marLeft w:val="0"/>
      <w:marRight w:val="0"/>
      <w:marTop w:val="0"/>
      <w:marBottom w:val="0"/>
      <w:divBdr>
        <w:top w:val="none" w:sz="0" w:space="0" w:color="auto"/>
        <w:left w:val="none" w:sz="0" w:space="0" w:color="auto"/>
        <w:bottom w:val="none" w:sz="0" w:space="0" w:color="auto"/>
        <w:right w:val="none" w:sz="0" w:space="0" w:color="auto"/>
      </w:divBdr>
    </w:div>
    <w:div w:id="381103507">
      <w:bodyDiv w:val="1"/>
      <w:marLeft w:val="0"/>
      <w:marRight w:val="0"/>
      <w:marTop w:val="0"/>
      <w:marBottom w:val="0"/>
      <w:divBdr>
        <w:top w:val="none" w:sz="0" w:space="0" w:color="auto"/>
        <w:left w:val="none" w:sz="0" w:space="0" w:color="auto"/>
        <w:bottom w:val="none" w:sz="0" w:space="0" w:color="auto"/>
        <w:right w:val="none" w:sz="0" w:space="0" w:color="auto"/>
      </w:divBdr>
    </w:div>
    <w:div w:id="383483534">
      <w:bodyDiv w:val="1"/>
      <w:marLeft w:val="0"/>
      <w:marRight w:val="0"/>
      <w:marTop w:val="0"/>
      <w:marBottom w:val="0"/>
      <w:divBdr>
        <w:top w:val="none" w:sz="0" w:space="0" w:color="auto"/>
        <w:left w:val="none" w:sz="0" w:space="0" w:color="auto"/>
        <w:bottom w:val="none" w:sz="0" w:space="0" w:color="auto"/>
        <w:right w:val="none" w:sz="0" w:space="0" w:color="auto"/>
      </w:divBdr>
    </w:div>
    <w:div w:id="384793105">
      <w:bodyDiv w:val="1"/>
      <w:marLeft w:val="0"/>
      <w:marRight w:val="0"/>
      <w:marTop w:val="0"/>
      <w:marBottom w:val="0"/>
      <w:divBdr>
        <w:top w:val="none" w:sz="0" w:space="0" w:color="auto"/>
        <w:left w:val="none" w:sz="0" w:space="0" w:color="auto"/>
        <w:bottom w:val="none" w:sz="0" w:space="0" w:color="auto"/>
        <w:right w:val="none" w:sz="0" w:space="0" w:color="auto"/>
      </w:divBdr>
    </w:div>
    <w:div w:id="403836415">
      <w:bodyDiv w:val="1"/>
      <w:marLeft w:val="0"/>
      <w:marRight w:val="0"/>
      <w:marTop w:val="0"/>
      <w:marBottom w:val="0"/>
      <w:divBdr>
        <w:top w:val="none" w:sz="0" w:space="0" w:color="auto"/>
        <w:left w:val="none" w:sz="0" w:space="0" w:color="auto"/>
        <w:bottom w:val="none" w:sz="0" w:space="0" w:color="auto"/>
        <w:right w:val="none" w:sz="0" w:space="0" w:color="auto"/>
      </w:divBdr>
    </w:div>
    <w:div w:id="434524867">
      <w:bodyDiv w:val="1"/>
      <w:marLeft w:val="0"/>
      <w:marRight w:val="0"/>
      <w:marTop w:val="0"/>
      <w:marBottom w:val="0"/>
      <w:divBdr>
        <w:top w:val="none" w:sz="0" w:space="0" w:color="auto"/>
        <w:left w:val="none" w:sz="0" w:space="0" w:color="auto"/>
        <w:bottom w:val="none" w:sz="0" w:space="0" w:color="auto"/>
        <w:right w:val="none" w:sz="0" w:space="0" w:color="auto"/>
      </w:divBdr>
    </w:div>
    <w:div w:id="462776786">
      <w:bodyDiv w:val="1"/>
      <w:marLeft w:val="0"/>
      <w:marRight w:val="0"/>
      <w:marTop w:val="0"/>
      <w:marBottom w:val="0"/>
      <w:divBdr>
        <w:top w:val="none" w:sz="0" w:space="0" w:color="auto"/>
        <w:left w:val="none" w:sz="0" w:space="0" w:color="auto"/>
        <w:bottom w:val="none" w:sz="0" w:space="0" w:color="auto"/>
        <w:right w:val="none" w:sz="0" w:space="0" w:color="auto"/>
      </w:divBdr>
    </w:div>
    <w:div w:id="466779097">
      <w:bodyDiv w:val="1"/>
      <w:marLeft w:val="0"/>
      <w:marRight w:val="0"/>
      <w:marTop w:val="0"/>
      <w:marBottom w:val="0"/>
      <w:divBdr>
        <w:top w:val="none" w:sz="0" w:space="0" w:color="auto"/>
        <w:left w:val="none" w:sz="0" w:space="0" w:color="auto"/>
        <w:bottom w:val="none" w:sz="0" w:space="0" w:color="auto"/>
        <w:right w:val="none" w:sz="0" w:space="0" w:color="auto"/>
      </w:divBdr>
    </w:div>
    <w:div w:id="525294066">
      <w:bodyDiv w:val="1"/>
      <w:marLeft w:val="0"/>
      <w:marRight w:val="0"/>
      <w:marTop w:val="0"/>
      <w:marBottom w:val="0"/>
      <w:divBdr>
        <w:top w:val="none" w:sz="0" w:space="0" w:color="auto"/>
        <w:left w:val="none" w:sz="0" w:space="0" w:color="auto"/>
        <w:bottom w:val="none" w:sz="0" w:space="0" w:color="auto"/>
        <w:right w:val="none" w:sz="0" w:space="0" w:color="auto"/>
      </w:divBdr>
    </w:div>
    <w:div w:id="583147107">
      <w:bodyDiv w:val="1"/>
      <w:marLeft w:val="0"/>
      <w:marRight w:val="0"/>
      <w:marTop w:val="0"/>
      <w:marBottom w:val="0"/>
      <w:divBdr>
        <w:top w:val="none" w:sz="0" w:space="0" w:color="auto"/>
        <w:left w:val="none" w:sz="0" w:space="0" w:color="auto"/>
        <w:bottom w:val="none" w:sz="0" w:space="0" w:color="auto"/>
        <w:right w:val="none" w:sz="0" w:space="0" w:color="auto"/>
      </w:divBdr>
    </w:div>
    <w:div w:id="591398222">
      <w:bodyDiv w:val="1"/>
      <w:marLeft w:val="0"/>
      <w:marRight w:val="0"/>
      <w:marTop w:val="0"/>
      <w:marBottom w:val="0"/>
      <w:divBdr>
        <w:top w:val="none" w:sz="0" w:space="0" w:color="auto"/>
        <w:left w:val="none" w:sz="0" w:space="0" w:color="auto"/>
        <w:bottom w:val="none" w:sz="0" w:space="0" w:color="auto"/>
        <w:right w:val="none" w:sz="0" w:space="0" w:color="auto"/>
      </w:divBdr>
    </w:div>
    <w:div w:id="607784611">
      <w:bodyDiv w:val="1"/>
      <w:marLeft w:val="0"/>
      <w:marRight w:val="0"/>
      <w:marTop w:val="0"/>
      <w:marBottom w:val="0"/>
      <w:divBdr>
        <w:top w:val="none" w:sz="0" w:space="0" w:color="auto"/>
        <w:left w:val="none" w:sz="0" w:space="0" w:color="auto"/>
        <w:bottom w:val="none" w:sz="0" w:space="0" w:color="auto"/>
        <w:right w:val="none" w:sz="0" w:space="0" w:color="auto"/>
      </w:divBdr>
    </w:div>
    <w:div w:id="625428167">
      <w:bodyDiv w:val="1"/>
      <w:marLeft w:val="0"/>
      <w:marRight w:val="0"/>
      <w:marTop w:val="0"/>
      <w:marBottom w:val="0"/>
      <w:divBdr>
        <w:top w:val="none" w:sz="0" w:space="0" w:color="auto"/>
        <w:left w:val="none" w:sz="0" w:space="0" w:color="auto"/>
        <w:bottom w:val="none" w:sz="0" w:space="0" w:color="auto"/>
        <w:right w:val="none" w:sz="0" w:space="0" w:color="auto"/>
      </w:divBdr>
    </w:div>
    <w:div w:id="629629041">
      <w:bodyDiv w:val="1"/>
      <w:marLeft w:val="0"/>
      <w:marRight w:val="0"/>
      <w:marTop w:val="0"/>
      <w:marBottom w:val="0"/>
      <w:divBdr>
        <w:top w:val="none" w:sz="0" w:space="0" w:color="auto"/>
        <w:left w:val="none" w:sz="0" w:space="0" w:color="auto"/>
        <w:bottom w:val="none" w:sz="0" w:space="0" w:color="auto"/>
        <w:right w:val="none" w:sz="0" w:space="0" w:color="auto"/>
      </w:divBdr>
    </w:div>
    <w:div w:id="635183974">
      <w:bodyDiv w:val="1"/>
      <w:marLeft w:val="0"/>
      <w:marRight w:val="0"/>
      <w:marTop w:val="0"/>
      <w:marBottom w:val="0"/>
      <w:divBdr>
        <w:top w:val="none" w:sz="0" w:space="0" w:color="auto"/>
        <w:left w:val="none" w:sz="0" w:space="0" w:color="auto"/>
        <w:bottom w:val="none" w:sz="0" w:space="0" w:color="auto"/>
        <w:right w:val="none" w:sz="0" w:space="0" w:color="auto"/>
      </w:divBdr>
    </w:div>
    <w:div w:id="655304755">
      <w:bodyDiv w:val="1"/>
      <w:marLeft w:val="0"/>
      <w:marRight w:val="0"/>
      <w:marTop w:val="0"/>
      <w:marBottom w:val="0"/>
      <w:divBdr>
        <w:top w:val="none" w:sz="0" w:space="0" w:color="auto"/>
        <w:left w:val="none" w:sz="0" w:space="0" w:color="auto"/>
        <w:bottom w:val="none" w:sz="0" w:space="0" w:color="auto"/>
        <w:right w:val="none" w:sz="0" w:space="0" w:color="auto"/>
      </w:divBdr>
    </w:div>
    <w:div w:id="656225799">
      <w:bodyDiv w:val="1"/>
      <w:marLeft w:val="0"/>
      <w:marRight w:val="0"/>
      <w:marTop w:val="0"/>
      <w:marBottom w:val="0"/>
      <w:divBdr>
        <w:top w:val="none" w:sz="0" w:space="0" w:color="auto"/>
        <w:left w:val="none" w:sz="0" w:space="0" w:color="auto"/>
        <w:bottom w:val="none" w:sz="0" w:space="0" w:color="auto"/>
        <w:right w:val="none" w:sz="0" w:space="0" w:color="auto"/>
      </w:divBdr>
    </w:div>
    <w:div w:id="659040049">
      <w:bodyDiv w:val="1"/>
      <w:marLeft w:val="0"/>
      <w:marRight w:val="0"/>
      <w:marTop w:val="0"/>
      <w:marBottom w:val="0"/>
      <w:divBdr>
        <w:top w:val="none" w:sz="0" w:space="0" w:color="auto"/>
        <w:left w:val="none" w:sz="0" w:space="0" w:color="auto"/>
        <w:bottom w:val="none" w:sz="0" w:space="0" w:color="auto"/>
        <w:right w:val="none" w:sz="0" w:space="0" w:color="auto"/>
      </w:divBdr>
    </w:div>
    <w:div w:id="662507719">
      <w:bodyDiv w:val="1"/>
      <w:marLeft w:val="0"/>
      <w:marRight w:val="0"/>
      <w:marTop w:val="0"/>
      <w:marBottom w:val="0"/>
      <w:divBdr>
        <w:top w:val="none" w:sz="0" w:space="0" w:color="auto"/>
        <w:left w:val="none" w:sz="0" w:space="0" w:color="auto"/>
        <w:bottom w:val="none" w:sz="0" w:space="0" w:color="auto"/>
        <w:right w:val="none" w:sz="0" w:space="0" w:color="auto"/>
      </w:divBdr>
    </w:div>
    <w:div w:id="666057127">
      <w:bodyDiv w:val="1"/>
      <w:marLeft w:val="0"/>
      <w:marRight w:val="0"/>
      <w:marTop w:val="0"/>
      <w:marBottom w:val="0"/>
      <w:divBdr>
        <w:top w:val="none" w:sz="0" w:space="0" w:color="auto"/>
        <w:left w:val="none" w:sz="0" w:space="0" w:color="auto"/>
        <w:bottom w:val="none" w:sz="0" w:space="0" w:color="auto"/>
        <w:right w:val="none" w:sz="0" w:space="0" w:color="auto"/>
      </w:divBdr>
    </w:div>
    <w:div w:id="682825673">
      <w:bodyDiv w:val="1"/>
      <w:marLeft w:val="0"/>
      <w:marRight w:val="0"/>
      <w:marTop w:val="0"/>
      <w:marBottom w:val="0"/>
      <w:divBdr>
        <w:top w:val="none" w:sz="0" w:space="0" w:color="auto"/>
        <w:left w:val="none" w:sz="0" w:space="0" w:color="auto"/>
        <w:bottom w:val="none" w:sz="0" w:space="0" w:color="auto"/>
        <w:right w:val="none" w:sz="0" w:space="0" w:color="auto"/>
      </w:divBdr>
    </w:div>
    <w:div w:id="696277936">
      <w:bodyDiv w:val="1"/>
      <w:marLeft w:val="0"/>
      <w:marRight w:val="0"/>
      <w:marTop w:val="0"/>
      <w:marBottom w:val="0"/>
      <w:divBdr>
        <w:top w:val="none" w:sz="0" w:space="0" w:color="auto"/>
        <w:left w:val="none" w:sz="0" w:space="0" w:color="auto"/>
        <w:bottom w:val="none" w:sz="0" w:space="0" w:color="auto"/>
        <w:right w:val="none" w:sz="0" w:space="0" w:color="auto"/>
      </w:divBdr>
    </w:div>
    <w:div w:id="725377623">
      <w:bodyDiv w:val="1"/>
      <w:marLeft w:val="0"/>
      <w:marRight w:val="0"/>
      <w:marTop w:val="0"/>
      <w:marBottom w:val="0"/>
      <w:divBdr>
        <w:top w:val="none" w:sz="0" w:space="0" w:color="auto"/>
        <w:left w:val="none" w:sz="0" w:space="0" w:color="auto"/>
        <w:bottom w:val="none" w:sz="0" w:space="0" w:color="auto"/>
        <w:right w:val="none" w:sz="0" w:space="0" w:color="auto"/>
      </w:divBdr>
    </w:div>
    <w:div w:id="728261385">
      <w:bodyDiv w:val="1"/>
      <w:marLeft w:val="0"/>
      <w:marRight w:val="0"/>
      <w:marTop w:val="0"/>
      <w:marBottom w:val="0"/>
      <w:divBdr>
        <w:top w:val="none" w:sz="0" w:space="0" w:color="auto"/>
        <w:left w:val="none" w:sz="0" w:space="0" w:color="auto"/>
        <w:bottom w:val="none" w:sz="0" w:space="0" w:color="auto"/>
        <w:right w:val="none" w:sz="0" w:space="0" w:color="auto"/>
      </w:divBdr>
    </w:div>
    <w:div w:id="729693948">
      <w:bodyDiv w:val="1"/>
      <w:marLeft w:val="0"/>
      <w:marRight w:val="0"/>
      <w:marTop w:val="0"/>
      <w:marBottom w:val="0"/>
      <w:divBdr>
        <w:top w:val="none" w:sz="0" w:space="0" w:color="auto"/>
        <w:left w:val="none" w:sz="0" w:space="0" w:color="auto"/>
        <w:bottom w:val="none" w:sz="0" w:space="0" w:color="auto"/>
        <w:right w:val="none" w:sz="0" w:space="0" w:color="auto"/>
      </w:divBdr>
    </w:div>
    <w:div w:id="735468569">
      <w:bodyDiv w:val="1"/>
      <w:marLeft w:val="0"/>
      <w:marRight w:val="0"/>
      <w:marTop w:val="0"/>
      <w:marBottom w:val="0"/>
      <w:divBdr>
        <w:top w:val="none" w:sz="0" w:space="0" w:color="auto"/>
        <w:left w:val="none" w:sz="0" w:space="0" w:color="auto"/>
        <w:bottom w:val="none" w:sz="0" w:space="0" w:color="auto"/>
        <w:right w:val="none" w:sz="0" w:space="0" w:color="auto"/>
      </w:divBdr>
    </w:div>
    <w:div w:id="744378953">
      <w:bodyDiv w:val="1"/>
      <w:marLeft w:val="0"/>
      <w:marRight w:val="0"/>
      <w:marTop w:val="0"/>
      <w:marBottom w:val="0"/>
      <w:divBdr>
        <w:top w:val="none" w:sz="0" w:space="0" w:color="auto"/>
        <w:left w:val="none" w:sz="0" w:space="0" w:color="auto"/>
        <w:bottom w:val="none" w:sz="0" w:space="0" w:color="auto"/>
        <w:right w:val="none" w:sz="0" w:space="0" w:color="auto"/>
      </w:divBdr>
    </w:div>
    <w:div w:id="760874194">
      <w:bodyDiv w:val="1"/>
      <w:marLeft w:val="0"/>
      <w:marRight w:val="0"/>
      <w:marTop w:val="0"/>
      <w:marBottom w:val="0"/>
      <w:divBdr>
        <w:top w:val="none" w:sz="0" w:space="0" w:color="auto"/>
        <w:left w:val="none" w:sz="0" w:space="0" w:color="auto"/>
        <w:bottom w:val="none" w:sz="0" w:space="0" w:color="auto"/>
        <w:right w:val="none" w:sz="0" w:space="0" w:color="auto"/>
      </w:divBdr>
    </w:div>
    <w:div w:id="765267335">
      <w:bodyDiv w:val="1"/>
      <w:marLeft w:val="0"/>
      <w:marRight w:val="0"/>
      <w:marTop w:val="0"/>
      <w:marBottom w:val="0"/>
      <w:divBdr>
        <w:top w:val="none" w:sz="0" w:space="0" w:color="auto"/>
        <w:left w:val="none" w:sz="0" w:space="0" w:color="auto"/>
        <w:bottom w:val="none" w:sz="0" w:space="0" w:color="auto"/>
        <w:right w:val="none" w:sz="0" w:space="0" w:color="auto"/>
      </w:divBdr>
    </w:div>
    <w:div w:id="768698389">
      <w:bodyDiv w:val="1"/>
      <w:marLeft w:val="0"/>
      <w:marRight w:val="0"/>
      <w:marTop w:val="0"/>
      <w:marBottom w:val="0"/>
      <w:divBdr>
        <w:top w:val="none" w:sz="0" w:space="0" w:color="auto"/>
        <w:left w:val="none" w:sz="0" w:space="0" w:color="auto"/>
        <w:bottom w:val="none" w:sz="0" w:space="0" w:color="auto"/>
        <w:right w:val="none" w:sz="0" w:space="0" w:color="auto"/>
      </w:divBdr>
    </w:div>
    <w:div w:id="770125457">
      <w:bodyDiv w:val="1"/>
      <w:marLeft w:val="0"/>
      <w:marRight w:val="0"/>
      <w:marTop w:val="0"/>
      <w:marBottom w:val="0"/>
      <w:divBdr>
        <w:top w:val="none" w:sz="0" w:space="0" w:color="auto"/>
        <w:left w:val="none" w:sz="0" w:space="0" w:color="auto"/>
        <w:bottom w:val="none" w:sz="0" w:space="0" w:color="auto"/>
        <w:right w:val="none" w:sz="0" w:space="0" w:color="auto"/>
      </w:divBdr>
    </w:div>
    <w:div w:id="774250796">
      <w:bodyDiv w:val="1"/>
      <w:marLeft w:val="0"/>
      <w:marRight w:val="0"/>
      <w:marTop w:val="0"/>
      <w:marBottom w:val="0"/>
      <w:divBdr>
        <w:top w:val="none" w:sz="0" w:space="0" w:color="auto"/>
        <w:left w:val="none" w:sz="0" w:space="0" w:color="auto"/>
        <w:bottom w:val="none" w:sz="0" w:space="0" w:color="auto"/>
        <w:right w:val="none" w:sz="0" w:space="0" w:color="auto"/>
      </w:divBdr>
    </w:div>
    <w:div w:id="774443792">
      <w:bodyDiv w:val="1"/>
      <w:marLeft w:val="0"/>
      <w:marRight w:val="0"/>
      <w:marTop w:val="0"/>
      <w:marBottom w:val="0"/>
      <w:divBdr>
        <w:top w:val="none" w:sz="0" w:space="0" w:color="auto"/>
        <w:left w:val="none" w:sz="0" w:space="0" w:color="auto"/>
        <w:bottom w:val="none" w:sz="0" w:space="0" w:color="auto"/>
        <w:right w:val="none" w:sz="0" w:space="0" w:color="auto"/>
      </w:divBdr>
    </w:div>
    <w:div w:id="776292287">
      <w:bodyDiv w:val="1"/>
      <w:marLeft w:val="0"/>
      <w:marRight w:val="0"/>
      <w:marTop w:val="0"/>
      <w:marBottom w:val="0"/>
      <w:divBdr>
        <w:top w:val="none" w:sz="0" w:space="0" w:color="auto"/>
        <w:left w:val="none" w:sz="0" w:space="0" w:color="auto"/>
        <w:bottom w:val="none" w:sz="0" w:space="0" w:color="auto"/>
        <w:right w:val="none" w:sz="0" w:space="0" w:color="auto"/>
      </w:divBdr>
    </w:div>
    <w:div w:id="777604663">
      <w:bodyDiv w:val="1"/>
      <w:marLeft w:val="0"/>
      <w:marRight w:val="0"/>
      <w:marTop w:val="0"/>
      <w:marBottom w:val="0"/>
      <w:divBdr>
        <w:top w:val="none" w:sz="0" w:space="0" w:color="auto"/>
        <w:left w:val="none" w:sz="0" w:space="0" w:color="auto"/>
        <w:bottom w:val="none" w:sz="0" w:space="0" w:color="auto"/>
        <w:right w:val="none" w:sz="0" w:space="0" w:color="auto"/>
      </w:divBdr>
    </w:div>
    <w:div w:id="779682801">
      <w:bodyDiv w:val="1"/>
      <w:marLeft w:val="0"/>
      <w:marRight w:val="0"/>
      <w:marTop w:val="0"/>
      <w:marBottom w:val="0"/>
      <w:divBdr>
        <w:top w:val="none" w:sz="0" w:space="0" w:color="auto"/>
        <w:left w:val="none" w:sz="0" w:space="0" w:color="auto"/>
        <w:bottom w:val="none" w:sz="0" w:space="0" w:color="auto"/>
        <w:right w:val="none" w:sz="0" w:space="0" w:color="auto"/>
      </w:divBdr>
    </w:div>
    <w:div w:id="792554441">
      <w:bodyDiv w:val="1"/>
      <w:marLeft w:val="0"/>
      <w:marRight w:val="0"/>
      <w:marTop w:val="0"/>
      <w:marBottom w:val="0"/>
      <w:divBdr>
        <w:top w:val="none" w:sz="0" w:space="0" w:color="auto"/>
        <w:left w:val="none" w:sz="0" w:space="0" w:color="auto"/>
        <w:bottom w:val="none" w:sz="0" w:space="0" w:color="auto"/>
        <w:right w:val="none" w:sz="0" w:space="0" w:color="auto"/>
      </w:divBdr>
    </w:div>
    <w:div w:id="797258873">
      <w:bodyDiv w:val="1"/>
      <w:marLeft w:val="0"/>
      <w:marRight w:val="0"/>
      <w:marTop w:val="0"/>
      <w:marBottom w:val="0"/>
      <w:divBdr>
        <w:top w:val="none" w:sz="0" w:space="0" w:color="auto"/>
        <w:left w:val="none" w:sz="0" w:space="0" w:color="auto"/>
        <w:bottom w:val="none" w:sz="0" w:space="0" w:color="auto"/>
        <w:right w:val="none" w:sz="0" w:space="0" w:color="auto"/>
      </w:divBdr>
    </w:div>
    <w:div w:id="799080776">
      <w:bodyDiv w:val="1"/>
      <w:marLeft w:val="0"/>
      <w:marRight w:val="0"/>
      <w:marTop w:val="0"/>
      <w:marBottom w:val="0"/>
      <w:divBdr>
        <w:top w:val="none" w:sz="0" w:space="0" w:color="auto"/>
        <w:left w:val="none" w:sz="0" w:space="0" w:color="auto"/>
        <w:bottom w:val="none" w:sz="0" w:space="0" w:color="auto"/>
        <w:right w:val="none" w:sz="0" w:space="0" w:color="auto"/>
      </w:divBdr>
    </w:div>
    <w:div w:id="847450237">
      <w:bodyDiv w:val="1"/>
      <w:marLeft w:val="0"/>
      <w:marRight w:val="0"/>
      <w:marTop w:val="0"/>
      <w:marBottom w:val="0"/>
      <w:divBdr>
        <w:top w:val="none" w:sz="0" w:space="0" w:color="auto"/>
        <w:left w:val="none" w:sz="0" w:space="0" w:color="auto"/>
        <w:bottom w:val="none" w:sz="0" w:space="0" w:color="auto"/>
        <w:right w:val="none" w:sz="0" w:space="0" w:color="auto"/>
      </w:divBdr>
    </w:div>
    <w:div w:id="848639524">
      <w:bodyDiv w:val="1"/>
      <w:marLeft w:val="0"/>
      <w:marRight w:val="0"/>
      <w:marTop w:val="0"/>
      <w:marBottom w:val="0"/>
      <w:divBdr>
        <w:top w:val="none" w:sz="0" w:space="0" w:color="auto"/>
        <w:left w:val="none" w:sz="0" w:space="0" w:color="auto"/>
        <w:bottom w:val="none" w:sz="0" w:space="0" w:color="auto"/>
        <w:right w:val="none" w:sz="0" w:space="0" w:color="auto"/>
      </w:divBdr>
    </w:div>
    <w:div w:id="848906189">
      <w:bodyDiv w:val="1"/>
      <w:marLeft w:val="0"/>
      <w:marRight w:val="0"/>
      <w:marTop w:val="0"/>
      <w:marBottom w:val="0"/>
      <w:divBdr>
        <w:top w:val="none" w:sz="0" w:space="0" w:color="auto"/>
        <w:left w:val="none" w:sz="0" w:space="0" w:color="auto"/>
        <w:bottom w:val="none" w:sz="0" w:space="0" w:color="auto"/>
        <w:right w:val="none" w:sz="0" w:space="0" w:color="auto"/>
      </w:divBdr>
    </w:div>
    <w:div w:id="854687331">
      <w:bodyDiv w:val="1"/>
      <w:marLeft w:val="0"/>
      <w:marRight w:val="0"/>
      <w:marTop w:val="0"/>
      <w:marBottom w:val="0"/>
      <w:divBdr>
        <w:top w:val="none" w:sz="0" w:space="0" w:color="auto"/>
        <w:left w:val="none" w:sz="0" w:space="0" w:color="auto"/>
        <w:bottom w:val="none" w:sz="0" w:space="0" w:color="auto"/>
        <w:right w:val="none" w:sz="0" w:space="0" w:color="auto"/>
      </w:divBdr>
    </w:div>
    <w:div w:id="866528625">
      <w:bodyDiv w:val="1"/>
      <w:marLeft w:val="0"/>
      <w:marRight w:val="0"/>
      <w:marTop w:val="0"/>
      <w:marBottom w:val="0"/>
      <w:divBdr>
        <w:top w:val="none" w:sz="0" w:space="0" w:color="auto"/>
        <w:left w:val="none" w:sz="0" w:space="0" w:color="auto"/>
        <w:bottom w:val="none" w:sz="0" w:space="0" w:color="auto"/>
        <w:right w:val="none" w:sz="0" w:space="0" w:color="auto"/>
      </w:divBdr>
    </w:div>
    <w:div w:id="868876974">
      <w:bodyDiv w:val="1"/>
      <w:marLeft w:val="0"/>
      <w:marRight w:val="0"/>
      <w:marTop w:val="0"/>
      <w:marBottom w:val="0"/>
      <w:divBdr>
        <w:top w:val="none" w:sz="0" w:space="0" w:color="auto"/>
        <w:left w:val="none" w:sz="0" w:space="0" w:color="auto"/>
        <w:bottom w:val="none" w:sz="0" w:space="0" w:color="auto"/>
        <w:right w:val="none" w:sz="0" w:space="0" w:color="auto"/>
      </w:divBdr>
    </w:div>
    <w:div w:id="882251514">
      <w:bodyDiv w:val="1"/>
      <w:marLeft w:val="0"/>
      <w:marRight w:val="0"/>
      <w:marTop w:val="0"/>
      <w:marBottom w:val="0"/>
      <w:divBdr>
        <w:top w:val="none" w:sz="0" w:space="0" w:color="auto"/>
        <w:left w:val="none" w:sz="0" w:space="0" w:color="auto"/>
        <w:bottom w:val="none" w:sz="0" w:space="0" w:color="auto"/>
        <w:right w:val="none" w:sz="0" w:space="0" w:color="auto"/>
      </w:divBdr>
    </w:div>
    <w:div w:id="885067973">
      <w:bodyDiv w:val="1"/>
      <w:marLeft w:val="0"/>
      <w:marRight w:val="0"/>
      <w:marTop w:val="0"/>
      <w:marBottom w:val="0"/>
      <w:divBdr>
        <w:top w:val="none" w:sz="0" w:space="0" w:color="auto"/>
        <w:left w:val="none" w:sz="0" w:space="0" w:color="auto"/>
        <w:bottom w:val="none" w:sz="0" w:space="0" w:color="auto"/>
        <w:right w:val="none" w:sz="0" w:space="0" w:color="auto"/>
      </w:divBdr>
    </w:div>
    <w:div w:id="886262268">
      <w:bodyDiv w:val="1"/>
      <w:marLeft w:val="0"/>
      <w:marRight w:val="0"/>
      <w:marTop w:val="0"/>
      <w:marBottom w:val="0"/>
      <w:divBdr>
        <w:top w:val="none" w:sz="0" w:space="0" w:color="auto"/>
        <w:left w:val="none" w:sz="0" w:space="0" w:color="auto"/>
        <w:bottom w:val="none" w:sz="0" w:space="0" w:color="auto"/>
        <w:right w:val="none" w:sz="0" w:space="0" w:color="auto"/>
      </w:divBdr>
    </w:div>
    <w:div w:id="891696150">
      <w:bodyDiv w:val="1"/>
      <w:marLeft w:val="0"/>
      <w:marRight w:val="0"/>
      <w:marTop w:val="0"/>
      <w:marBottom w:val="0"/>
      <w:divBdr>
        <w:top w:val="none" w:sz="0" w:space="0" w:color="auto"/>
        <w:left w:val="none" w:sz="0" w:space="0" w:color="auto"/>
        <w:bottom w:val="none" w:sz="0" w:space="0" w:color="auto"/>
        <w:right w:val="none" w:sz="0" w:space="0" w:color="auto"/>
      </w:divBdr>
    </w:div>
    <w:div w:id="916207455">
      <w:bodyDiv w:val="1"/>
      <w:marLeft w:val="0"/>
      <w:marRight w:val="0"/>
      <w:marTop w:val="0"/>
      <w:marBottom w:val="0"/>
      <w:divBdr>
        <w:top w:val="none" w:sz="0" w:space="0" w:color="auto"/>
        <w:left w:val="none" w:sz="0" w:space="0" w:color="auto"/>
        <w:bottom w:val="none" w:sz="0" w:space="0" w:color="auto"/>
        <w:right w:val="none" w:sz="0" w:space="0" w:color="auto"/>
      </w:divBdr>
    </w:div>
    <w:div w:id="941761036">
      <w:bodyDiv w:val="1"/>
      <w:marLeft w:val="0"/>
      <w:marRight w:val="0"/>
      <w:marTop w:val="0"/>
      <w:marBottom w:val="0"/>
      <w:divBdr>
        <w:top w:val="none" w:sz="0" w:space="0" w:color="auto"/>
        <w:left w:val="none" w:sz="0" w:space="0" w:color="auto"/>
        <w:bottom w:val="none" w:sz="0" w:space="0" w:color="auto"/>
        <w:right w:val="none" w:sz="0" w:space="0" w:color="auto"/>
      </w:divBdr>
    </w:div>
    <w:div w:id="946889461">
      <w:bodyDiv w:val="1"/>
      <w:marLeft w:val="0"/>
      <w:marRight w:val="0"/>
      <w:marTop w:val="0"/>
      <w:marBottom w:val="0"/>
      <w:divBdr>
        <w:top w:val="none" w:sz="0" w:space="0" w:color="auto"/>
        <w:left w:val="none" w:sz="0" w:space="0" w:color="auto"/>
        <w:bottom w:val="none" w:sz="0" w:space="0" w:color="auto"/>
        <w:right w:val="none" w:sz="0" w:space="0" w:color="auto"/>
      </w:divBdr>
    </w:div>
    <w:div w:id="950286572">
      <w:bodyDiv w:val="1"/>
      <w:marLeft w:val="0"/>
      <w:marRight w:val="0"/>
      <w:marTop w:val="0"/>
      <w:marBottom w:val="0"/>
      <w:divBdr>
        <w:top w:val="none" w:sz="0" w:space="0" w:color="auto"/>
        <w:left w:val="none" w:sz="0" w:space="0" w:color="auto"/>
        <w:bottom w:val="none" w:sz="0" w:space="0" w:color="auto"/>
        <w:right w:val="none" w:sz="0" w:space="0" w:color="auto"/>
      </w:divBdr>
    </w:div>
    <w:div w:id="953169645">
      <w:bodyDiv w:val="1"/>
      <w:marLeft w:val="0"/>
      <w:marRight w:val="0"/>
      <w:marTop w:val="0"/>
      <w:marBottom w:val="0"/>
      <w:divBdr>
        <w:top w:val="none" w:sz="0" w:space="0" w:color="auto"/>
        <w:left w:val="none" w:sz="0" w:space="0" w:color="auto"/>
        <w:bottom w:val="none" w:sz="0" w:space="0" w:color="auto"/>
        <w:right w:val="none" w:sz="0" w:space="0" w:color="auto"/>
      </w:divBdr>
    </w:div>
    <w:div w:id="954287070">
      <w:bodyDiv w:val="1"/>
      <w:marLeft w:val="0"/>
      <w:marRight w:val="0"/>
      <w:marTop w:val="0"/>
      <w:marBottom w:val="0"/>
      <w:divBdr>
        <w:top w:val="none" w:sz="0" w:space="0" w:color="auto"/>
        <w:left w:val="none" w:sz="0" w:space="0" w:color="auto"/>
        <w:bottom w:val="none" w:sz="0" w:space="0" w:color="auto"/>
        <w:right w:val="none" w:sz="0" w:space="0" w:color="auto"/>
      </w:divBdr>
    </w:div>
    <w:div w:id="960959124">
      <w:bodyDiv w:val="1"/>
      <w:marLeft w:val="0"/>
      <w:marRight w:val="0"/>
      <w:marTop w:val="0"/>
      <w:marBottom w:val="0"/>
      <w:divBdr>
        <w:top w:val="none" w:sz="0" w:space="0" w:color="auto"/>
        <w:left w:val="none" w:sz="0" w:space="0" w:color="auto"/>
        <w:bottom w:val="none" w:sz="0" w:space="0" w:color="auto"/>
        <w:right w:val="none" w:sz="0" w:space="0" w:color="auto"/>
      </w:divBdr>
    </w:div>
    <w:div w:id="961498988">
      <w:bodyDiv w:val="1"/>
      <w:marLeft w:val="0"/>
      <w:marRight w:val="0"/>
      <w:marTop w:val="0"/>
      <w:marBottom w:val="0"/>
      <w:divBdr>
        <w:top w:val="none" w:sz="0" w:space="0" w:color="auto"/>
        <w:left w:val="none" w:sz="0" w:space="0" w:color="auto"/>
        <w:bottom w:val="none" w:sz="0" w:space="0" w:color="auto"/>
        <w:right w:val="none" w:sz="0" w:space="0" w:color="auto"/>
      </w:divBdr>
    </w:div>
    <w:div w:id="976956327">
      <w:bodyDiv w:val="1"/>
      <w:marLeft w:val="0"/>
      <w:marRight w:val="0"/>
      <w:marTop w:val="0"/>
      <w:marBottom w:val="0"/>
      <w:divBdr>
        <w:top w:val="none" w:sz="0" w:space="0" w:color="auto"/>
        <w:left w:val="none" w:sz="0" w:space="0" w:color="auto"/>
        <w:bottom w:val="none" w:sz="0" w:space="0" w:color="auto"/>
        <w:right w:val="none" w:sz="0" w:space="0" w:color="auto"/>
      </w:divBdr>
    </w:div>
    <w:div w:id="1008022585">
      <w:bodyDiv w:val="1"/>
      <w:marLeft w:val="0"/>
      <w:marRight w:val="0"/>
      <w:marTop w:val="0"/>
      <w:marBottom w:val="0"/>
      <w:divBdr>
        <w:top w:val="none" w:sz="0" w:space="0" w:color="auto"/>
        <w:left w:val="none" w:sz="0" w:space="0" w:color="auto"/>
        <w:bottom w:val="none" w:sz="0" w:space="0" w:color="auto"/>
        <w:right w:val="none" w:sz="0" w:space="0" w:color="auto"/>
      </w:divBdr>
    </w:div>
    <w:div w:id="1031029088">
      <w:bodyDiv w:val="1"/>
      <w:marLeft w:val="0"/>
      <w:marRight w:val="0"/>
      <w:marTop w:val="0"/>
      <w:marBottom w:val="0"/>
      <w:divBdr>
        <w:top w:val="none" w:sz="0" w:space="0" w:color="auto"/>
        <w:left w:val="none" w:sz="0" w:space="0" w:color="auto"/>
        <w:bottom w:val="none" w:sz="0" w:space="0" w:color="auto"/>
        <w:right w:val="none" w:sz="0" w:space="0" w:color="auto"/>
      </w:divBdr>
    </w:div>
    <w:div w:id="1044015775">
      <w:bodyDiv w:val="1"/>
      <w:marLeft w:val="0"/>
      <w:marRight w:val="0"/>
      <w:marTop w:val="0"/>
      <w:marBottom w:val="0"/>
      <w:divBdr>
        <w:top w:val="none" w:sz="0" w:space="0" w:color="auto"/>
        <w:left w:val="none" w:sz="0" w:space="0" w:color="auto"/>
        <w:bottom w:val="none" w:sz="0" w:space="0" w:color="auto"/>
        <w:right w:val="none" w:sz="0" w:space="0" w:color="auto"/>
      </w:divBdr>
    </w:div>
    <w:div w:id="1055857705">
      <w:bodyDiv w:val="1"/>
      <w:marLeft w:val="0"/>
      <w:marRight w:val="0"/>
      <w:marTop w:val="0"/>
      <w:marBottom w:val="0"/>
      <w:divBdr>
        <w:top w:val="none" w:sz="0" w:space="0" w:color="auto"/>
        <w:left w:val="none" w:sz="0" w:space="0" w:color="auto"/>
        <w:bottom w:val="none" w:sz="0" w:space="0" w:color="auto"/>
        <w:right w:val="none" w:sz="0" w:space="0" w:color="auto"/>
      </w:divBdr>
    </w:div>
    <w:div w:id="1071469201">
      <w:bodyDiv w:val="1"/>
      <w:marLeft w:val="0"/>
      <w:marRight w:val="0"/>
      <w:marTop w:val="0"/>
      <w:marBottom w:val="0"/>
      <w:divBdr>
        <w:top w:val="none" w:sz="0" w:space="0" w:color="auto"/>
        <w:left w:val="none" w:sz="0" w:space="0" w:color="auto"/>
        <w:bottom w:val="none" w:sz="0" w:space="0" w:color="auto"/>
        <w:right w:val="none" w:sz="0" w:space="0" w:color="auto"/>
      </w:divBdr>
    </w:div>
    <w:div w:id="1083717410">
      <w:bodyDiv w:val="1"/>
      <w:marLeft w:val="0"/>
      <w:marRight w:val="0"/>
      <w:marTop w:val="0"/>
      <w:marBottom w:val="0"/>
      <w:divBdr>
        <w:top w:val="none" w:sz="0" w:space="0" w:color="auto"/>
        <w:left w:val="none" w:sz="0" w:space="0" w:color="auto"/>
        <w:bottom w:val="none" w:sz="0" w:space="0" w:color="auto"/>
        <w:right w:val="none" w:sz="0" w:space="0" w:color="auto"/>
      </w:divBdr>
    </w:div>
    <w:div w:id="1101217567">
      <w:bodyDiv w:val="1"/>
      <w:marLeft w:val="0"/>
      <w:marRight w:val="0"/>
      <w:marTop w:val="0"/>
      <w:marBottom w:val="0"/>
      <w:divBdr>
        <w:top w:val="none" w:sz="0" w:space="0" w:color="auto"/>
        <w:left w:val="none" w:sz="0" w:space="0" w:color="auto"/>
        <w:bottom w:val="none" w:sz="0" w:space="0" w:color="auto"/>
        <w:right w:val="none" w:sz="0" w:space="0" w:color="auto"/>
      </w:divBdr>
    </w:div>
    <w:div w:id="1108499436">
      <w:bodyDiv w:val="1"/>
      <w:marLeft w:val="0"/>
      <w:marRight w:val="0"/>
      <w:marTop w:val="0"/>
      <w:marBottom w:val="0"/>
      <w:divBdr>
        <w:top w:val="none" w:sz="0" w:space="0" w:color="auto"/>
        <w:left w:val="none" w:sz="0" w:space="0" w:color="auto"/>
        <w:bottom w:val="none" w:sz="0" w:space="0" w:color="auto"/>
        <w:right w:val="none" w:sz="0" w:space="0" w:color="auto"/>
      </w:divBdr>
    </w:div>
    <w:div w:id="1119764210">
      <w:bodyDiv w:val="1"/>
      <w:marLeft w:val="0"/>
      <w:marRight w:val="0"/>
      <w:marTop w:val="0"/>
      <w:marBottom w:val="0"/>
      <w:divBdr>
        <w:top w:val="none" w:sz="0" w:space="0" w:color="auto"/>
        <w:left w:val="none" w:sz="0" w:space="0" w:color="auto"/>
        <w:bottom w:val="none" w:sz="0" w:space="0" w:color="auto"/>
        <w:right w:val="none" w:sz="0" w:space="0" w:color="auto"/>
      </w:divBdr>
    </w:div>
    <w:div w:id="1120803988">
      <w:bodyDiv w:val="1"/>
      <w:marLeft w:val="0"/>
      <w:marRight w:val="0"/>
      <w:marTop w:val="0"/>
      <w:marBottom w:val="0"/>
      <w:divBdr>
        <w:top w:val="none" w:sz="0" w:space="0" w:color="auto"/>
        <w:left w:val="none" w:sz="0" w:space="0" w:color="auto"/>
        <w:bottom w:val="none" w:sz="0" w:space="0" w:color="auto"/>
        <w:right w:val="none" w:sz="0" w:space="0" w:color="auto"/>
      </w:divBdr>
    </w:div>
    <w:div w:id="1145779838">
      <w:bodyDiv w:val="1"/>
      <w:marLeft w:val="0"/>
      <w:marRight w:val="0"/>
      <w:marTop w:val="0"/>
      <w:marBottom w:val="0"/>
      <w:divBdr>
        <w:top w:val="none" w:sz="0" w:space="0" w:color="auto"/>
        <w:left w:val="none" w:sz="0" w:space="0" w:color="auto"/>
        <w:bottom w:val="none" w:sz="0" w:space="0" w:color="auto"/>
        <w:right w:val="none" w:sz="0" w:space="0" w:color="auto"/>
      </w:divBdr>
    </w:div>
    <w:div w:id="1146631424">
      <w:bodyDiv w:val="1"/>
      <w:marLeft w:val="0"/>
      <w:marRight w:val="0"/>
      <w:marTop w:val="0"/>
      <w:marBottom w:val="0"/>
      <w:divBdr>
        <w:top w:val="none" w:sz="0" w:space="0" w:color="auto"/>
        <w:left w:val="none" w:sz="0" w:space="0" w:color="auto"/>
        <w:bottom w:val="none" w:sz="0" w:space="0" w:color="auto"/>
        <w:right w:val="none" w:sz="0" w:space="0" w:color="auto"/>
      </w:divBdr>
    </w:div>
    <w:div w:id="1148135743">
      <w:bodyDiv w:val="1"/>
      <w:marLeft w:val="0"/>
      <w:marRight w:val="0"/>
      <w:marTop w:val="0"/>
      <w:marBottom w:val="0"/>
      <w:divBdr>
        <w:top w:val="none" w:sz="0" w:space="0" w:color="auto"/>
        <w:left w:val="none" w:sz="0" w:space="0" w:color="auto"/>
        <w:bottom w:val="none" w:sz="0" w:space="0" w:color="auto"/>
        <w:right w:val="none" w:sz="0" w:space="0" w:color="auto"/>
      </w:divBdr>
    </w:div>
    <w:div w:id="1151094458">
      <w:bodyDiv w:val="1"/>
      <w:marLeft w:val="0"/>
      <w:marRight w:val="0"/>
      <w:marTop w:val="0"/>
      <w:marBottom w:val="0"/>
      <w:divBdr>
        <w:top w:val="none" w:sz="0" w:space="0" w:color="auto"/>
        <w:left w:val="none" w:sz="0" w:space="0" w:color="auto"/>
        <w:bottom w:val="none" w:sz="0" w:space="0" w:color="auto"/>
        <w:right w:val="none" w:sz="0" w:space="0" w:color="auto"/>
      </w:divBdr>
    </w:div>
    <w:div w:id="1168014811">
      <w:bodyDiv w:val="1"/>
      <w:marLeft w:val="0"/>
      <w:marRight w:val="0"/>
      <w:marTop w:val="0"/>
      <w:marBottom w:val="0"/>
      <w:divBdr>
        <w:top w:val="none" w:sz="0" w:space="0" w:color="auto"/>
        <w:left w:val="none" w:sz="0" w:space="0" w:color="auto"/>
        <w:bottom w:val="none" w:sz="0" w:space="0" w:color="auto"/>
        <w:right w:val="none" w:sz="0" w:space="0" w:color="auto"/>
      </w:divBdr>
    </w:div>
    <w:div w:id="1170287957">
      <w:bodyDiv w:val="1"/>
      <w:marLeft w:val="0"/>
      <w:marRight w:val="0"/>
      <w:marTop w:val="0"/>
      <w:marBottom w:val="0"/>
      <w:divBdr>
        <w:top w:val="none" w:sz="0" w:space="0" w:color="auto"/>
        <w:left w:val="none" w:sz="0" w:space="0" w:color="auto"/>
        <w:bottom w:val="none" w:sz="0" w:space="0" w:color="auto"/>
        <w:right w:val="none" w:sz="0" w:space="0" w:color="auto"/>
      </w:divBdr>
    </w:div>
    <w:div w:id="1190873802">
      <w:bodyDiv w:val="1"/>
      <w:marLeft w:val="0"/>
      <w:marRight w:val="0"/>
      <w:marTop w:val="0"/>
      <w:marBottom w:val="0"/>
      <w:divBdr>
        <w:top w:val="none" w:sz="0" w:space="0" w:color="auto"/>
        <w:left w:val="none" w:sz="0" w:space="0" w:color="auto"/>
        <w:bottom w:val="none" w:sz="0" w:space="0" w:color="auto"/>
        <w:right w:val="none" w:sz="0" w:space="0" w:color="auto"/>
      </w:divBdr>
    </w:div>
    <w:div w:id="1194342193">
      <w:bodyDiv w:val="1"/>
      <w:marLeft w:val="0"/>
      <w:marRight w:val="0"/>
      <w:marTop w:val="0"/>
      <w:marBottom w:val="0"/>
      <w:divBdr>
        <w:top w:val="none" w:sz="0" w:space="0" w:color="auto"/>
        <w:left w:val="none" w:sz="0" w:space="0" w:color="auto"/>
        <w:bottom w:val="none" w:sz="0" w:space="0" w:color="auto"/>
        <w:right w:val="none" w:sz="0" w:space="0" w:color="auto"/>
      </w:divBdr>
    </w:div>
    <w:div w:id="1195003751">
      <w:bodyDiv w:val="1"/>
      <w:marLeft w:val="0"/>
      <w:marRight w:val="0"/>
      <w:marTop w:val="0"/>
      <w:marBottom w:val="0"/>
      <w:divBdr>
        <w:top w:val="none" w:sz="0" w:space="0" w:color="auto"/>
        <w:left w:val="none" w:sz="0" w:space="0" w:color="auto"/>
        <w:bottom w:val="none" w:sz="0" w:space="0" w:color="auto"/>
        <w:right w:val="none" w:sz="0" w:space="0" w:color="auto"/>
      </w:divBdr>
    </w:div>
    <w:div w:id="1200823619">
      <w:bodyDiv w:val="1"/>
      <w:marLeft w:val="0"/>
      <w:marRight w:val="0"/>
      <w:marTop w:val="0"/>
      <w:marBottom w:val="0"/>
      <w:divBdr>
        <w:top w:val="none" w:sz="0" w:space="0" w:color="auto"/>
        <w:left w:val="none" w:sz="0" w:space="0" w:color="auto"/>
        <w:bottom w:val="none" w:sz="0" w:space="0" w:color="auto"/>
        <w:right w:val="none" w:sz="0" w:space="0" w:color="auto"/>
      </w:divBdr>
    </w:div>
    <w:div w:id="1211959108">
      <w:bodyDiv w:val="1"/>
      <w:marLeft w:val="0"/>
      <w:marRight w:val="0"/>
      <w:marTop w:val="0"/>
      <w:marBottom w:val="0"/>
      <w:divBdr>
        <w:top w:val="none" w:sz="0" w:space="0" w:color="auto"/>
        <w:left w:val="none" w:sz="0" w:space="0" w:color="auto"/>
        <w:bottom w:val="none" w:sz="0" w:space="0" w:color="auto"/>
        <w:right w:val="none" w:sz="0" w:space="0" w:color="auto"/>
      </w:divBdr>
    </w:div>
    <w:div w:id="1239628762">
      <w:bodyDiv w:val="1"/>
      <w:marLeft w:val="0"/>
      <w:marRight w:val="0"/>
      <w:marTop w:val="0"/>
      <w:marBottom w:val="0"/>
      <w:divBdr>
        <w:top w:val="none" w:sz="0" w:space="0" w:color="auto"/>
        <w:left w:val="none" w:sz="0" w:space="0" w:color="auto"/>
        <w:bottom w:val="none" w:sz="0" w:space="0" w:color="auto"/>
        <w:right w:val="none" w:sz="0" w:space="0" w:color="auto"/>
      </w:divBdr>
    </w:div>
    <w:div w:id="1250892956">
      <w:bodyDiv w:val="1"/>
      <w:marLeft w:val="0"/>
      <w:marRight w:val="0"/>
      <w:marTop w:val="0"/>
      <w:marBottom w:val="0"/>
      <w:divBdr>
        <w:top w:val="none" w:sz="0" w:space="0" w:color="auto"/>
        <w:left w:val="none" w:sz="0" w:space="0" w:color="auto"/>
        <w:bottom w:val="none" w:sz="0" w:space="0" w:color="auto"/>
        <w:right w:val="none" w:sz="0" w:space="0" w:color="auto"/>
      </w:divBdr>
    </w:div>
    <w:div w:id="1256016512">
      <w:bodyDiv w:val="1"/>
      <w:marLeft w:val="0"/>
      <w:marRight w:val="0"/>
      <w:marTop w:val="0"/>
      <w:marBottom w:val="0"/>
      <w:divBdr>
        <w:top w:val="none" w:sz="0" w:space="0" w:color="auto"/>
        <w:left w:val="none" w:sz="0" w:space="0" w:color="auto"/>
        <w:bottom w:val="none" w:sz="0" w:space="0" w:color="auto"/>
        <w:right w:val="none" w:sz="0" w:space="0" w:color="auto"/>
      </w:divBdr>
    </w:div>
    <w:div w:id="1258830135">
      <w:bodyDiv w:val="1"/>
      <w:marLeft w:val="0"/>
      <w:marRight w:val="0"/>
      <w:marTop w:val="0"/>
      <w:marBottom w:val="0"/>
      <w:divBdr>
        <w:top w:val="none" w:sz="0" w:space="0" w:color="auto"/>
        <w:left w:val="none" w:sz="0" w:space="0" w:color="auto"/>
        <w:bottom w:val="none" w:sz="0" w:space="0" w:color="auto"/>
        <w:right w:val="none" w:sz="0" w:space="0" w:color="auto"/>
      </w:divBdr>
    </w:div>
    <w:div w:id="1274828556">
      <w:bodyDiv w:val="1"/>
      <w:marLeft w:val="0"/>
      <w:marRight w:val="0"/>
      <w:marTop w:val="0"/>
      <w:marBottom w:val="0"/>
      <w:divBdr>
        <w:top w:val="none" w:sz="0" w:space="0" w:color="auto"/>
        <w:left w:val="none" w:sz="0" w:space="0" w:color="auto"/>
        <w:bottom w:val="none" w:sz="0" w:space="0" w:color="auto"/>
        <w:right w:val="none" w:sz="0" w:space="0" w:color="auto"/>
      </w:divBdr>
    </w:div>
    <w:div w:id="1286931902">
      <w:bodyDiv w:val="1"/>
      <w:marLeft w:val="0"/>
      <w:marRight w:val="0"/>
      <w:marTop w:val="0"/>
      <w:marBottom w:val="0"/>
      <w:divBdr>
        <w:top w:val="none" w:sz="0" w:space="0" w:color="auto"/>
        <w:left w:val="none" w:sz="0" w:space="0" w:color="auto"/>
        <w:bottom w:val="none" w:sz="0" w:space="0" w:color="auto"/>
        <w:right w:val="none" w:sz="0" w:space="0" w:color="auto"/>
      </w:divBdr>
    </w:div>
    <w:div w:id="1289241796">
      <w:bodyDiv w:val="1"/>
      <w:marLeft w:val="0"/>
      <w:marRight w:val="0"/>
      <w:marTop w:val="0"/>
      <w:marBottom w:val="0"/>
      <w:divBdr>
        <w:top w:val="none" w:sz="0" w:space="0" w:color="auto"/>
        <w:left w:val="none" w:sz="0" w:space="0" w:color="auto"/>
        <w:bottom w:val="none" w:sz="0" w:space="0" w:color="auto"/>
        <w:right w:val="none" w:sz="0" w:space="0" w:color="auto"/>
      </w:divBdr>
    </w:div>
    <w:div w:id="1296792153">
      <w:bodyDiv w:val="1"/>
      <w:marLeft w:val="0"/>
      <w:marRight w:val="0"/>
      <w:marTop w:val="0"/>
      <w:marBottom w:val="0"/>
      <w:divBdr>
        <w:top w:val="none" w:sz="0" w:space="0" w:color="auto"/>
        <w:left w:val="none" w:sz="0" w:space="0" w:color="auto"/>
        <w:bottom w:val="none" w:sz="0" w:space="0" w:color="auto"/>
        <w:right w:val="none" w:sz="0" w:space="0" w:color="auto"/>
      </w:divBdr>
    </w:div>
    <w:div w:id="1313867333">
      <w:bodyDiv w:val="1"/>
      <w:marLeft w:val="0"/>
      <w:marRight w:val="0"/>
      <w:marTop w:val="0"/>
      <w:marBottom w:val="0"/>
      <w:divBdr>
        <w:top w:val="none" w:sz="0" w:space="0" w:color="auto"/>
        <w:left w:val="none" w:sz="0" w:space="0" w:color="auto"/>
        <w:bottom w:val="none" w:sz="0" w:space="0" w:color="auto"/>
        <w:right w:val="none" w:sz="0" w:space="0" w:color="auto"/>
      </w:divBdr>
    </w:div>
    <w:div w:id="1314599340">
      <w:bodyDiv w:val="1"/>
      <w:marLeft w:val="0"/>
      <w:marRight w:val="0"/>
      <w:marTop w:val="0"/>
      <w:marBottom w:val="0"/>
      <w:divBdr>
        <w:top w:val="none" w:sz="0" w:space="0" w:color="auto"/>
        <w:left w:val="none" w:sz="0" w:space="0" w:color="auto"/>
        <w:bottom w:val="none" w:sz="0" w:space="0" w:color="auto"/>
        <w:right w:val="none" w:sz="0" w:space="0" w:color="auto"/>
      </w:divBdr>
    </w:div>
    <w:div w:id="1336037706">
      <w:bodyDiv w:val="1"/>
      <w:marLeft w:val="0"/>
      <w:marRight w:val="0"/>
      <w:marTop w:val="0"/>
      <w:marBottom w:val="0"/>
      <w:divBdr>
        <w:top w:val="none" w:sz="0" w:space="0" w:color="auto"/>
        <w:left w:val="none" w:sz="0" w:space="0" w:color="auto"/>
        <w:bottom w:val="none" w:sz="0" w:space="0" w:color="auto"/>
        <w:right w:val="none" w:sz="0" w:space="0" w:color="auto"/>
      </w:divBdr>
    </w:div>
    <w:div w:id="1341471485">
      <w:bodyDiv w:val="1"/>
      <w:marLeft w:val="0"/>
      <w:marRight w:val="0"/>
      <w:marTop w:val="0"/>
      <w:marBottom w:val="0"/>
      <w:divBdr>
        <w:top w:val="none" w:sz="0" w:space="0" w:color="auto"/>
        <w:left w:val="none" w:sz="0" w:space="0" w:color="auto"/>
        <w:bottom w:val="none" w:sz="0" w:space="0" w:color="auto"/>
        <w:right w:val="none" w:sz="0" w:space="0" w:color="auto"/>
      </w:divBdr>
    </w:div>
    <w:div w:id="1351489128">
      <w:bodyDiv w:val="1"/>
      <w:marLeft w:val="0"/>
      <w:marRight w:val="0"/>
      <w:marTop w:val="0"/>
      <w:marBottom w:val="0"/>
      <w:divBdr>
        <w:top w:val="none" w:sz="0" w:space="0" w:color="auto"/>
        <w:left w:val="none" w:sz="0" w:space="0" w:color="auto"/>
        <w:bottom w:val="none" w:sz="0" w:space="0" w:color="auto"/>
        <w:right w:val="none" w:sz="0" w:space="0" w:color="auto"/>
      </w:divBdr>
    </w:div>
    <w:div w:id="1363093260">
      <w:bodyDiv w:val="1"/>
      <w:marLeft w:val="0"/>
      <w:marRight w:val="0"/>
      <w:marTop w:val="0"/>
      <w:marBottom w:val="0"/>
      <w:divBdr>
        <w:top w:val="none" w:sz="0" w:space="0" w:color="auto"/>
        <w:left w:val="none" w:sz="0" w:space="0" w:color="auto"/>
        <w:bottom w:val="none" w:sz="0" w:space="0" w:color="auto"/>
        <w:right w:val="none" w:sz="0" w:space="0" w:color="auto"/>
      </w:divBdr>
    </w:div>
    <w:div w:id="1371421829">
      <w:bodyDiv w:val="1"/>
      <w:marLeft w:val="0"/>
      <w:marRight w:val="0"/>
      <w:marTop w:val="0"/>
      <w:marBottom w:val="0"/>
      <w:divBdr>
        <w:top w:val="none" w:sz="0" w:space="0" w:color="auto"/>
        <w:left w:val="none" w:sz="0" w:space="0" w:color="auto"/>
        <w:bottom w:val="none" w:sz="0" w:space="0" w:color="auto"/>
        <w:right w:val="none" w:sz="0" w:space="0" w:color="auto"/>
      </w:divBdr>
    </w:div>
    <w:div w:id="1371491580">
      <w:bodyDiv w:val="1"/>
      <w:marLeft w:val="0"/>
      <w:marRight w:val="0"/>
      <w:marTop w:val="0"/>
      <w:marBottom w:val="0"/>
      <w:divBdr>
        <w:top w:val="none" w:sz="0" w:space="0" w:color="auto"/>
        <w:left w:val="none" w:sz="0" w:space="0" w:color="auto"/>
        <w:bottom w:val="none" w:sz="0" w:space="0" w:color="auto"/>
        <w:right w:val="none" w:sz="0" w:space="0" w:color="auto"/>
      </w:divBdr>
    </w:div>
    <w:div w:id="1383014505">
      <w:bodyDiv w:val="1"/>
      <w:marLeft w:val="0"/>
      <w:marRight w:val="0"/>
      <w:marTop w:val="0"/>
      <w:marBottom w:val="0"/>
      <w:divBdr>
        <w:top w:val="none" w:sz="0" w:space="0" w:color="auto"/>
        <w:left w:val="none" w:sz="0" w:space="0" w:color="auto"/>
        <w:bottom w:val="none" w:sz="0" w:space="0" w:color="auto"/>
        <w:right w:val="none" w:sz="0" w:space="0" w:color="auto"/>
      </w:divBdr>
    </w:div>
    <w:div w:id="1403675246">
      <w:bodyDiv w:val="1"/>
      <w:marLeft w:val="0"/>
      <w:marRight w:val="0"/>
      <w:marTop w:val="0"/>
      <w:marBottom w:val="0"/>
      <w:divBdr>
        <w:top w:val="none" w:sz="0" w:space="0" w:color="auto"/>
        <w:left w:val="none" w:sz="0" w:space="0" w:color="auto"/>
        <w:bottom w:val="none" w:sz="0" w:space="0" w:color="auto"/>
        <w:right w:val="none" w:sz="0" w:space="0" w:color="auto"/>
      </w:divBdr>
    </w:div>
    <w:div w:id="1407531965">
      <w:bodyDiv w:val="1"/>
      <w:marLeft w:val="0"/>
      <w:marRight w:val="0"/>
      <w:marTop w:val="0"/>
      <w:marBottom w:val="0"/>
      <w:divBdr>
        <w:top w:val="none" w:sz="0" w:space="0" w:color="auto"/>
        <w:left w:val="none" w:sz="0" w:space="0" w:color="auto"/>
        <w:bottom w:val="none" w:sz="0" w:space="0" w:color="auto"/>
        <w:right w:val="none" w:sz="0" w:space="0" w:color="auto"/>
      </w:divBdr>
    </w:div>
    <w:div w:id="1440098692">
      <w:bodyDiv w:val="1"/>
      <w:marLeft w:val="0"/>
      <w:marRight w:val="0"/>
      <w:marTop w:val="0"/>
      <w:marBottom w:val="0"/>
      <w:divBdr>
        <w:top w:val="none" w:sz="0" w:space="0" w:color="auto"/>
        <w:left w:val="none" w:sz="0" w:space="0" w:color="auto"/>
        <w:bottom w:val="none" w:sz="0" w:space="0" w:color="auto"/>
        <w:right w:val="none" w:sz="0" w:space="0" w:color="auto"/>
      </w:divBdr>
    </w:div>
    <w:div w:id="1447384075">
      <w:bodyDiv w:val="1"/>
      <w:marLeft w:val="0"/>
      <w:marRight w:val="0"/>
      <w:marTop w:val="0"/>
      <w:marBottom w:val="0"/>
      <w:divBdr>
        <w:top w:val="none" w:sz="0" w:space="0" w:color="auto"/>
        <w:left w:val="none" w:sz="0" w:space="0" w:color="auto"/>
        <w:bottom w:val="none" w:sz="0" w:space="0" w:color="auto"/>
        <w:right w:val="none" w:sz="0" w:space="0" w:color="auto"/>
      </w:divBdr>
    </w:div>
    <w:div w:id="1472820528">
      <w:bodyDiv w:val="1"/>
      <w:marLeft w:val="0"/>
      <w:marRight w:val="0"/>
      <w:marTop w:val="0"/>
      <w:marBottom w:val="0"/>
      <w:divBdr>
        <w:top w:val="none" w:sz="0" w:space="0" w:color="auto"/>
        <w:left w:val="none" w:sz="0" w:space="0" w:color="auto"/>
        <w:bottom w:val="none" w:sz="0" w:space="0" w:color="auto"/>
        <w:right w:val="none" w:sz="0" w:space="0" w:color="auto"/>
      </w:divBdr>
    </w:div>
    <w:div w:id="1481196159">
      <w:bodyDiv w:val="1"/>
      <w:marLeft w:val="0"/>
      <w:marRight w:val="0"/>
      <w:marTop w:val="0"/>
      <w:marBottom w:val="0"/>
      <w:divBdr>
        <w:top w:val="none" w:sz="0" w:space="0" w:color="auto"/>
        <w:left w:val="none" w:sz="0" w:space="0" w:color="auto"/>
        <w:bottom w:val="none" w:sz="0" w:space="0" w:color="auto"/>
        <w:right w:val="none" w:sz="0" w:space="0" w:color="auto"/>
      </w:divBdr>
    </w:div>
    <w:div w:id="1484274684">
      <w:bodyDiv w:val="1"/>
      <w:marLeft w:val="0"/>
      <w:marRight w:val="0"/>
      <w:marTop w:val="0"/>
      <w:marBottom w:val="0"/>
      <w:divBdr>
        <w:top w:val="none" w:sz="0" w:space="0" w:color="auto"/>
        <w:left w:val="none" w:sz="0" w:space="0" w:color="auto"/>
        <w:bottom w:val="none" w:sz="0" w:space="0" w:color="auto"/>
        <w:right w:val="none" w:sz="0" w:space="0" w:color="auto"/>
      </w:divBdr>
    </w:div>
    <w:div w:id="1488936794">
      <w:bodyDiv w:val="1"/>
      <w:marLeft w:val="0"/>
      <w:marRight w:val="0"/>
      <w:marTop w:val="0"/>
      <w:marBottom w:val="0"/>
      <w:divBdr>
        <w:top w:val="none" w:sz="0" w:space="0" w:color="auto"/>
        <w:left w:val="none" w:sz="0" w:space="0" w:color="auto"/>
        <w:bottom w:val="none" w:sz="0" w:space="0" w:color="auto"/>
        <w:right w:val="none" w:sz="0" w:space="0" w:color="auto"/>
      </w:divBdr>
    </w:div>
    <w:div w:id="1495995167">
      <w:bodyDiv w:val="1"/>
      <w:marLeft w:val="0"/>
      <w:marRight w:val="0"/>
      <w:marTop w:val="0"/>
      <w:marBottom w:val="0"/>
      <w:divBdr>
        <w:top w:val="none" w:sz="0" w:space="0" w:color="auto"/>
        <w:left w:val="none" w:sz="0" w:space="0" w:color="auto"/>
        <w:bottom w:val="none" w:sz="0" w:space="0" w:color="auto"/>
        <w:right w:val="none" w:sz="0" w:space="0" w:color="auto"/>
      </w:divBdr>
    </w:div>
    <w:div w:id="1502547893">
      <w:bodyDiv w:val="1"/>
      <w:marLeft w:val="0"/>
      <w:marRight w:val="0"/>
      <w:marTop w:val="0"/>
      <w:marBottom w:val="0"/>
      <w:divBdr>
        <w:top w:val="none" w:sz="0" w:space="0" w:color="auto"/>
        <w:left w:val="none" w:sz="0" w:space="0" w:color="auto"/>
        <w:bottom w:val="none" w:sz="0" w:space="0" w:color="auto"/>
        <w:right w:val="none" w:sz="0" w:space="0" w:color="auto"/>
      </w:divBdr>
    </w:div>
    <w:div w:id="1508014252">
      <w:bodyDiv w:val="1"/>
      <w:marLeft w:val="0"/>
      <w:marRight w:val="0"/>
      <w:marTop w:val="0"/>
      <w:marBottom w:val="0"/>
      <w:divBdr>
        <w:top w:val="none" w:sz="0" w:space="0" w:color="auto"/>
        <w:left w:val="none" w:sz="0" w:space="0" w:color="auto"/>
        <w:bottom w:val="none" w:sz="0" w:space="0" w:color="auto"/>
        <w:right w:val="none" w:sz="0" w:space="0" w:color="auto"/>
      </w:divBdr>
    </w:div>
    <w:div w:id="1514297928">
      <w:bodyDiv w:val="1"/>
      <w:marLeft w:val="0"/>
      <w:marRight w:val="0"/>
      <w:marTop w:val="0"/>
      <w:marBottom w:val="0"/>
      <w:divBdr>
        <w:top w:val="none" w:sz="0" w:space="0" w:color="auto"/>
        <w:left w:val="none" w:sz="0" w:space="0" w:color="auto"/>
        <w:bottom w:val="none" w:sz="0" w:space="0" w:color="auto"/>
        <w:right w:val="none" w:sz="0" w:space="0" w:color="auto"/>
      </w:divBdr>
    </w:div>
    <w:div w:id="1518697322">
      <w:bodyDiv w:val="1"/>
      <w:marLeft w:val="0"/>
      <w:marRight w:val="0"/>
      <w:marTop w:val="0"/>
      <w:marBottom w:val="0"/>
      <w:divBdr>
        <w:top w:val="none" w:sz="0" w:space="0" w:color="auto"/>
        <w:left w:val="none" w:sz="0" w:space="0" w:color="auto"/>
        <w:bottom w:val="none" w:sz="0" w:space="0" w:color="auto"/>
        <w:right w:val="none" w:sz="0" w:space="0" w:color="auto"/>
      </w:divBdr>
    </w:div>
    <w:div w:id="1526020679">
      <w:bodyDiv w:val="1"/>
      <w:marLeft w:val="0"/>
      <w:marRight w:val="0"/>
      <w:marTop w:val="0"/>
      <w:marBottom w:val="0"/>
      <w:divBdr>
        <w:top w:val="none" w:sz="0" w:space="0" w:color="auto"/>
        <w:left w:val="none" w:sz="0" w:space="0" w:color="auto"/>
        <w:bottom w:val="none" w:sz="0" w:space="0" w:color="auto"/>
        <w:right w:val="none" w:sz="0" w:space="0" w:color="auto"/>
      </w:divBdr>
    </w:div>
    <w:div w:id="1580479457">
      <w:bodyDiv w:val="1"/>
      <w:marLeft w:val="0"/>
      <w:marRight w:val="0"/>
      <w:marTop w:val="0"/>
      <w:marBottom w:val="0"/>
      <w:divBdr>
        <w:top w:val="none" w:sz="0" w:space="0" w:color="auto"/>
        <w:left w:val="none" w:sz="0" w:space="0" w:color="auto"/>
        <w:bottom w:val="none" w:sz="0" w:space="0" w:color="auto"/>
        <w:right w:val="none" w:sz="0" w:space="0" w:color="auto"/>
      </w:divBdr>
    </w:div>
    <w:div w:id="1595279956">
      <w:bodyDiv w:val="1"/>
      <w:marLeft w:val="0"/>
      <w:marRight w:val="0"/>
      <w:marTop w:val="0"/>
      <w:marBottom w:val="0"/>
      <w:divBdr>
        <w:top w:val="none" w:sz="0" w:space="0" w:color="auto"/>
        <w:left w:val="none" w:sz="0" w:space="0" w:color="auto"/>
        <w:bottom w:val="none" w:sz="0" w:space="0" w:color="auto"/>
        <w:right w:val="none" w:sz="0" w:space="0" w:color="auto"/>
      </w:divBdr>
    </w:div>
    <w:div w:id="1612973956">
      <w:bodyDiv w:val="1"/>
      <w:marLeft w:val="0"/>
      <w:marRight w:val="0"/>
      <w:marTop w:val="0"/>
      <w:marBottom w:val="0"/>
      <w:divBdr>
        <w:top w:val="none" w:sz="0" w:space="0" w:color="auto"/>
        <w:left w:val="none" w:sz="0" w:space="0" w:color="auto"/>
        <w:bottom w:val="none" w:sz="0" w:space="0" w:color="auto"/>
        <w:right w:val="none" w:sz="0" w:space="0" w:color="auto"/>
      </w:divBdr>
    </w:div>
    <w:div w:id="1614360558">
      <w:bodyDiv w:val="1"/>
      <w:marLeft w:val="0"/>
      <w:marRight w:val="0"/>
      <w:marTop w:val="0"/>
      <w:marBottom w:val="0"/>
      <w:divBdr>
        <w:top w:val="none" w:sz="0" w:space="0" w:color="auto"/>
        <w:left w:val="none" w:sz="0" w:space="0" w:color="auto"/>
        <w:bottom w:val="none" w:sz="0" w:space="0" w:color="auto"/>
        <w:right w:val="none" w:sz="0" w:space="0" w:color="auto"/>
      </w:divBdr>
    </w:div>
    <w:div w:id="1616404751">
      <w:bodyDiv w:val="1"/>
      <w:marLeft w:val="0"/>
      <w:marRight w:val="0"/>
      <w:marTop w:val="0"/>
      <w:marBottom w:val="0"/>
      <w:divBdr>
        <w:top w:val="none" w:sz="0" w:space="0" w:color="auto"/>
        <w:left w:val="none" w:sz="0" w:space="0" w:color="auto"/>
        <w:bottom w:val="none" w:sz="0" w:space="0" w:color="auto"/>
        <w:right w:val="none" w:sz="0" w:space="0" w:color="auto"/>
      </w:divBdr>
    </w:div>
    <w:div w:id="1625235323">
      <w:bodyDiv w:val="1"/>
      <w:marLeft w:val="0"/>
      <w:marRight w:val="0"/>
      <w:marTop w:val="0"/>
      <w:marBottom w:val="0"/>
      <w:divBdr>
        <w:top w:val="none" w:sz="0" w:space="0" w:color="auto"/>
        <w:left w:val="none" w:sz="0" w:space="0" w:color="auto"/>
        <w:bottom w:val="none" w:sz="0" w:space="0" w:color="auto"/>
        <w:right w:val="none" w:sz="0" w:space="0" w:color="auto"/>
      </w:divBdr>
    </w:div>
    <w:div w:id="1625500202">
      <w:bodyDiv w:val="1"/>
      <w:marLeft w:val="0"/>
      <w:marRight w:val="0"/>
      <w:marTop w:val="0"/>
      <w:marBottom w:val="0"/>
      <w:divBdr>
        <w:top w:val="none" w:sz="0" w:space="0" w:color="auto"/>
        <w:left w:val="none" w:sz="0" w:space="0" w:color="auto"/>
        <w:bottom w:val="none" w:sz="0" w:space="0" w:color="auto"/>
        <w:right w:val="none" w:sz="0" w:space="0" w:color="auto"/>
      </w:divBdr>
    </w:div>
    <w:div w:id="1714422302">
      <w:bodyDiv w:val="1"/>
      <w:marLeft w:val="0"/>
      <w:marRight w:val="0"/>
      <w:marTop w:val="0"/>
      <w:marBottom w:val="0"/>
      <w:divBdr>
        <w:top w:val="none" w:sz="0" w:space="0" w:color="auto"/>
        <w:left w:val="none" w:sz="0" w:space="0" w:color="auto"/>
        <w:bottom w:val="none" w:sz="0" w:space="0" w:color="auto"/>
        <w:right w:val="none" w:sz="0" w:space="0" w:color="auto"/>
      </w:divBdr>
    </w:div>
    <w:div w:id="1729839560">
      <w:bodyDiv w:val="1"/>
      <w:marLeft w:val="0"/>
      <w:marRight w:val="0"/>
      <w:marTop w:val="0"/>
      <w:marBottom w:val="0"/>
      <w:divBdr>
        <w:top w:val="none" w:sz="0" w:space="0" w:color="auto"/>
        <w:left w:val="none" w:sz="0" w:space="0" w:color="auto"/>
        <w:bottom w:val="none" w:sz="0" w:space="0" w:color="auto"/>
        <w:right w:val="none" w:sz="0" w:space="0" w:color="auto"/>
      </w:divBdr>
    </w:div>
    <w:div w:id="1739400422">
      <w:bodyDiv w:val="1"/>
      <w:marLeft w:val="0"/>
      <w:marRight w:val="0"/>
      <w:marTop w:val="0"/>
      <w:marBottom w:val="0"/>
      <w:divBdr>
        <w:top w:val="none" w:sz="0" w:space="0" w:color="auto"/>
        <w:left w:val="none" w:sz="0" w:space="0" w:color="auto"/>
        <w:bottom w:val="none" w:sz="0" w:space="0" w:color="auto"/>
        <w:right w:val="none" w:sz="0" w:space="0" w:color="auto"/>
      </w:divBdr>
    </w:div>
    <w:div w:id="1741443472">
      <w:bodyDiv w:val="1"/>
      <w:marLeft w:val="0"/>
      <w:marRight w:val="0"/>
      <w:marTop w:val="0"/>
      <w:marBottom w:val="0"/>
      <w:divBdr>
        <w:top w:val="none" w:sz="0" w:space="0" w:color="auto"/>
        <w:left w:val="none" w:sz="0" w:space="0" w:color="auto"/>
        <w:bottom w:val="none" w:sz="0" w:space="0" w:color="auto"/>
        <w:right w:val="none" w:sz="0" w:space="0" w:color="auto"/>
      </w:divBdr>
    </w:div>
    <w:div w:id="1756241924">
      <w:bodyDiv w:val="1"/>
      <w:marLeft w:val="0"/>
      <w:marRight w:val="0"/>
      <w:marTop w:val="0"/>
      <w:marBottom w:val="0"/>
      <w:divBdr>
        <w:top w:val="none" w:sz="0" w:space="0" w:color="auto"/>
        <w:left w:val="none" w:sz="0" w:space="0" w:color="auto"/>
        <w:bottom w:val="none" w:sz="0" w:space="0" w:color="auto"/>
        <w:right w:val="none" w:sz="0" w:space="0" w:color="auto"/>
      </w:divBdr>
    </w:div>
    <w:div w:id="1756365056">
      <w:bodyDiv w:val="1"/>
      <w:marLeft w:val="0"/>
      <w:marRight w:val="0"/>
      <w:marTop w:val="0"/>
      <w:marBottom w:val="0"/>
      <w:divBdr>
        <w:top w:val="none" w:sz="0" w:space="0" w:color="auto"/>
        <w:left w:val="none" w:sz="0" w:space="0" w:color="auto"/>
        <w:bottom w:val="none" w:sz="0" w:space="0" w:color="auto"/>
        <w:right w:val="none" w:sz="0" w:space="0" w:color="auto"/>
      </w:divBdr>
    </w:div>
    <w:div w:id="1764523998">
      <w:bodyDiv w:val="1"/>
      <w:marLeft w:val="0"/>
      <w:marRight w:val="0"/>
      <w:marTop w:val="0"/>
      <w:marBottom w:val="0"/>
      <w:divBdr>
        <w:top w:val="none" w:sz="0" w:space="0" w:color="auto"/>
        <w:left w:val="none" w:sz="0" w:space="0" w:color="auto"/>
        <w:bottom w:val="none" w:sz="0" w:space="0" w:color="auto"/>
        <w:right w:val="none" w:sz="0" w:space="0" w:color="auto"/>
      </w:divBdr>
    </w:div>
    <w:div w:id="1765373497">
      <w:bodyDiv w:val="1"/>
      <w:marLeft w:val="0"/>
      <w:marRight w:val="0"/>
      <w:marTop w:val="0"/>
      <w:marBottom w:val="0"/>
      <w:divBdr>
        <w:top w:val="none" w:sz="0" w:space="0" w:color="auto"/>
        <w:left w:val="none" w:sz="0" w:space="0" w:color="auto"/>
        <w:bottom w:val="none" w:sz="0" w:space="0" w:color="auto"/>
        <w:right w:val="none" w:sz="0" w:space="0" w:color="auto"/>
      </w:divBdr>
    </w:div>
    <w:div w:id="1776441920">
      <w:bodyDiv w:val="1"/>
      <w:marLeft w:val="0"/>
      <w:marRight w:val="0"/>
      <w:marTop w:val="0"/>
      <w:marBottom w:val="0"/>
      <w:divBdr>
        <w:top w:val="none" w:sz="0" w:space="0" w:color="auto"/>
        <w:left w:val="none" w:sz="0" w:space="0" w:color="auto"/>
        <w:bottom w:val="none" w:sz="0" w:space="0" w:color="auto"/>
        <w:right w:val="none" w:sz="0" w:space="0" w:color="auto"/>
      </w:divBdr>
    </w:div>
    <w:div w:id="1786536308">
      <w:bodyDiv w:val="1"/>
      <w:marLeft w:val="0"/>
      <w:marRight w:val="0"/>
      <w:marTop w:val="0"/>
      <w:marBottom w:val="0"/>
      <w:divBdr>
        <w:top w:val="none" w:sz="0" w:space="0" w:color="auto"/>
        <w:left w:val="none" w:sz="0" w:space="0" w:color="auto"/>
        <w:bottom w:val="none" w:sz="0" w:space="0" w:color="auto"/>
        <w:right w:val="none" w:sz="0" w:space="0" w:color="auto"/>
      </w:divBdr>
    </w:div>
    <w:div w:id="1803381120">
      <w:bodyDiv w:val="1"/>
      <w:marLeft w:val="0"/>
      <w:marRight w:val="0"/>
      <w:marTop w:val="0"/>
      <w:marBottom w:val="0"/>
      <w:divBdr>
        <w:top w:val="none" w:sz="0" w:space="0" w:color="auto"/>
        <w:left w:val="none" w:sz="0" w:space="0" w:color="auto"/>
        <w:bottom w:val="none" w:sz="0" w:space="0" w:color="auto"/>
        <w:right w:val="none" w:sz="0" w:space="0" w:color="auto"/>
      </w:divBdr>
    </w:div>
    <w:div w:id="1804303472">
      <w:bodyDiv w:val="1"/>
      <w:marLeft w:val="0"/>
      <w:marRight w:val="0"/>
      <w:marTop w:val="0"/>
      <w:marBottom w:val="0"/>
      <w:divBdr>
        <w:top w:val="none" w:sz="0" w:space="0" w:color="auto"/>
        <w:left w:val="none" w:sz="0" w:space="0" w:color="auto"/>
        <w:bottom w:val="none" w:sz="0" w:space="0" w:color="auto"/>
        <w:right w:val="none" w:sz="0" w:space="0" w:color="auto"/>
      </w:divBdr>
    </w:div>
    <w:div w:id="1805659893">
      <w:bodyDiv w:val="1"/>
      <w:marLeft w:val="0"/>
      <w:marRight w:val="0"/>
      <w:marTop w:val="0"/>
      <w:marBottom w:val="0"/>
      <w:divBdr>
        <w:top w:val="none" w:sz="0" w:space="0" w:color="auto"/>
        <w:left w:val="none" w:sz="0" w:space="0" w:color="auto"/>
        <w:bottom w:val="none" w:sz="0" w:space="0" w:color="auto"/>
        <w:right w:val="none" w:sz="0" w:space="0" w:color="auto"/>
      </w:divBdr>
    </w:div>
    <w:div w:id="1807352134">
      <w:bodyDiv w:val="1"/>
      <w:marLeft w:val="0"/>
      <w:marRight w:val="0"/>
      <w:marTop w:val="0"/>
      <w:marBottom w:val="0"/>
      <w:divBdr>
        <w:top w:val="none" w:sz="0" w:space="0" w:color="auto"/>
        <w:left w:val="none" w:sz="0" w:space="0" w:color="auto"/>
        <w:bottom w:val="none" w:sz="0" w:space="0" w:color="auto"/>
        <w:right w:val="none" w:sz="0" w:space="0" w:color="auto"/>
      </w:divBdr>
    </w:div>
    <w:div w:id="1811633549">
      <w:bodyDiv w:val="1"/>
      <w:marLeft w:val="0"/>
      <w:marRight w:val="0"/>
      <w:marTop w:val="0"/>
      <w:marBottom w:val="0"/>
      <w:divBdr>
        <w:top w:val="none" w:sz="0" w:space="0" w:color="auto"/>
        <w:left w:val="none" w:sz="0" w:space="0" w:color="auto"/>
        <w:bottom w:val="none" w:sz="0" w:space="0" w:color="auto"/>
        <w:right w:val="none" w:sz="0" w:space="0" w:color="auto"/>
      </w:divBdr>
    </w:div>
    <w:div w:id="1817214331">
      <w:bodyDiv w:val="1"/>
      <w:marLeft w:val="0"/>
      <w:marRight w:val="0"/>
      <w:marTop w:val="0"/>
      <w:marBottom w:val="0"/>
      <w:divBdr>
        <w:top w:val="none" w:sz="0" w:space="0" w:color="auto"/>
        <w:left w:val="none" w:sz="0" w:space="0" w:color="auto"/>
        <w:bottom w:val="none" w:sz="0" w:space="0" w:color="auto"/>
        <w:right w:val="none" w:sz="0" w:space="0" w:color="auto"/>
      </w:divBdr>
    </w:div>
    <w:div w:id="1821727379">
      <w:bodyDiv w:val="1"/>
      <w:marLeft w:val="0"/>
      <w:marRight w:val="0"/>
      <w:marTop w:val="0"/>
      <w:marBottom w:val="0"/>
      <w:divBdr>
        <w:top w:val="none" w:sz="0" w:space="0" w:color="auto"/>
        <w:left w:val="none" w:sz="0" w:space="0" w:color="auto"/>
        <w:bottom w:val="none" w:sz="0" w:space="0" w:color="auto"/>
        <w:right w:val="none" w:sz="0" w:space="0" w:color="auto"/>
      </w:divBdr>
    </w:div>
    <w:div w:id="1825127122">
      <w:bodyDiv w:val="1"/>
      <w:marLeft w:val="0"/>
      <w:marRight w:val="0"/>
      <w:marTop w:val="0"/>
      <w:marBottom w:val="0"/>
      <w:divBdr>
        <w:top w:val="none" w:sz="0" w:space="0" w:color="auto"/>
        <w:left w:val="none" w:sz="0" w:space="0" w:color="auto"/>
        <w:bottom w:val="none" w:sz="0" w:space="0" w:color="auto"/>
        <w:right w:val="none" w:sz="0" w:space="0" w:color="auto"/>
      </w:divBdr>
    </w:div>
    <w:div w:id="1826429282">
      <w:bodyDiv w:val="1"/>
      <w:marLeft w:val="0"/>
      <w:marRight w:val="0"/>
      <w:marTop w:val="0"/>
      <w:marBottom w:val="0"/>
      <w:divBdr>
        <w:top w:val="none" w:sz="0" w:space="0" w:color="auto"/>
        <w:left w:val="none" w:sz="0" w:space="0" w:color="auto"/>
        <w:bottom w:val="none" w:sz="0" w:space="0" w:color="auto"/>
        <w:right w:val="none" w:sz="0" w:space="0" w:color="auto"/>
      </w:divBdr>
    </w:div>
    <w:div w:id="1831290667">
      <w:bodyDiv w:val="1"/>
      <w:marLeft w:val="0"/>
      <w:marRight w:val="0"/>
      <w:marTop w:val="0"/>
      <w:marBottom w:val="0"/>
      <w:divBdr>
        <w:top w:val="none" w:sz="0" w:space="0" w:color="auto"/>
        <w:left w:val="none" w:sz="0" w:space="0" w:color="auto"/>
        <w:bottom w:val="none" w:sz="0" w:space="0" w:color="auto"/>
        <w:right w:val="none" w:sz="0" w:space="0" w:color="auto"/>
      </w:divBdr>
    </w:div>
    <w:div w:id="1836413499">
      <w:bodyDiv w:val="1"/>
      <w:marLeft w:val="0"/>
      <w:marRight w:val="0"/>
      <w:marTop w:val="0"/>
      <w:marBottom w:val="0"/>
      <w:divBdr>
        <w:top w:val="none" w:sz="0" w:space="0" w:color="auto"/>
        <w:left w:val="none" w:sz="0" w:space="0" w:color="auto"/>
        <w:bottom w:val="none" w:sz="0" w:space="0" w:color="auto"/>
        <w:right w:val="none" w:sz="0" w:space="0" w:color="auto"/>
      </w:divBdr>
    </w:div>
    <w:div w:id="1865049784">
      <w:bodyDiv w:val="1"/>
      <w:marLeft w:val="0"/>
      <w:marRight w:val="0"/>
      <w:marTop w:val="0"/>
      <w:marBottom w:val="0"/>
      <w:divBdr>
        <w:top w:val="none" w:sz="0" w:space="0" w:color="auto"/>
        <w:left w:val="none" w:sz="0" w:space="0" w:color="auto"/>
        <w:bottom w:val="none" w:sz="0" w:space="0" w:color="auto"/>
        <w:right w:val="none" w:sz="0" w:space="0" w:color="auto"/>
      </w:divBdr>
    </w:div>
    <w:div w:id="1870992757">
      <w:bodyDiv w:val="1"/>
      <w:marLeft w:val="0"/>
      <w:marRight w:val="0"/>
      <w:marTop w:val="0"/>
      <w:marBottom w:val="0"/>
      <w:divBdr>
        <w:top w:val="none" w:sz="0" w:space="0" w:color="auto"/>
        <w:left w:val="none" w:sz="0" w:space="0" w:color="auto"/>
        <w:bottom w:val="none" w:sz="0" w:space="0" w:color="auto"/>
        <w:right w:val="none" w:sz="0" w:space="0" w:color="auto"/>
      </w:divBdr>
    </w:div>
    <w:div w:id="1879048557">
      <w:bodyDiv w:val="1"/>
      <w:marLeft w:val="0"/>
      <w:marRight w:val="0"/>
      <w:marTop w:val="0"/>
      <w:marBottom w:val="0"/>
      <w:divBdr>
        <w:top w:val="none" w:sz="0" w:space="0" w:color="auto"/>
        <w:left w:val="none" w:sz="0" w:space="0" w:color="auto"/>
        <w:bottom w:val="none" w:sz="0" w:space="0" w:color="auto"/>
        <w:right w:val="none" w:sz="0" w:space="0" w:color="auto"/>
      </w:divBdr>
    </w:div>
    <w:div w:id="1879077832">
      <w:bodyDiv w:val="1"/>
      <w:marLeft w:val="0"/>
      <w:marRight w:val="0"/>
      <w:marTop w:val="0"/>
      <w:marBottom w:val="0"/>
      <w:divBdr>
        <w:top w:val="none" w:sz="0" w:space="0" w:color="auto"/>
        <w:left w:val="none" w:sz="0" w:space="0" w:color="auto"/>
        <w:bottom w:val="none" w:sz="0" w:space="0" w:color="auto"/>
        <w:right w:val="none" w:sz="0" w:space="0" w:color="auto"/>
      </w:divBdr>
    </w:div>
    <w:div w:id="1881166304">
      <w:bodyDiv w:val="1"/>
      <w:marLeft w:val="0"/>
      <w:marRight w:val="0"/>
      <w:marTop w:val="0"/>
      <w:marBottom w:val="0"/>
      <w:divBdr>
        <w:top w:val="none" w:sz="0" w:space="0" w:color="auto"/>
        <w:left w:val="none" w:sz="0" w:space="0" w:color="auto"/>
        <w:bottom w:val="none" w:sz="0" w:space="0" w:color="auto"/>
        <w:right w:val="none" w:sz="0" w:space="0" w:color="auto"/>
      </w:divBdr>
    </w:div>
    <w:div w:id="1887452070">
      <w:bodyDiv w:val="1"/>
      <w:marLeft w:val="0"/>
      <w:marRight w:val="0"/>
      <w:marTop w:val="0"/>
      <w:marBottom w:val="0"/>
      <w:divBdr>
        <w:top w:val="none" w:sz="0" w:space="0" w:color="auto"/>
        <w:left w:val="none" w:sz="0" w:space="0" w:color="auto"/>
        <w:bottom w:val="none" w:sz="0" w:space="0" w:color="auto"/>
        <w:right w:val="none" w:sz="0" w:space="0" w:color="auto"/>
      </w:divBdr>
    </w:div>
    <w:div w:id="1893082225">
      <w:bodyDiv w:val="1"/>
      <w:marLeft w:val="0"/>
      <w:marRight w:val="0"/>
      <w:marTop w:val="0"/>
      <w:marBottom w:val="0"/>
      <w:divBdr>
        <w:top w:val="none" w:sz="0" w:space="0" w:color="auto"/>
        <w:left w:val="none" w:sz="0" w:space="0" w:color="auto"/>
        <w:bottom w:val="none" w:sz="0" w:space="0" w:color="auto"/>
        <w:right w:val="none" w:sz="0" w:space="0" w:color="auto"/>
      </w:divBdr>
    </w:div>
    <w:div w:id="1894341074">
      <w:bodyDiv w:val="1"/>
      <w:marLeft w:val="0"/>
      <w:marRight w:val="0"/>
      <w:marTop w:val="0"/>
      <w:marBottom w:val="0"/>
      <w:divBdr>
        <w:top w:val="none" w:sz="0" w:space="0" w:color="auto"/>
        <w:left w:val="none" w:sz="0" w:space="0" w:color="auto"/>
        <w:bottom w:val="none" w:sz="0" w:space="0" w:color="auto"/>
        <w:right w:val="none" w:sz="0" w:space="0" w:color="auto"/>
      </w:divBdr>
    </w:div>
    <w:div w:id="1914968360">
      <w:bodyDiv w:val="1"/>
      <w:marLeft w:val="0"/>
      <w:marRight w:val="0"/>
      <w:marTop w:val="0"/>
      <w:marBottom w:val="0"/>
      <w:divBdr>
        <w:top w:val="none" w:sz="0" w:space="0" w:color="auto"/>
        <w:left w:val="none" w:sz="0" w:space="0" w:color="auto"/>
        <w:bottom w:val="none" w:sz="0" w:space="0" w:color="auto"/>
        <w:right w:val="none" w:sz="0" w:space="0" w:color="auto"/>
      </w:divBdr>
    </w:div>
    <w:div w:id="1929577360">
      <w:bodyDiv w:val="1"/>
      <w:marLeft w:val="0"/>
      <w:marRight w:val="0"/>
      <w:marTop w:val="0"/>
      <w:marBottom w:val="0"/>
      <w:divBdr>
        <w:top w:val="none" w:sz="0" w:space="0" w:color="auto"/>
        <w:left w:val="none" w:sz="0" w:space="0" w:color="auto"/>
        <w:bottom w:val="none" w:sz="0" w:space="0" w:color="auto"/>
        <w:right w:val="none" w:sz="0" w:space="0" w:color="auto"/>
      </w:divBdr>
    </w:div>
    <w:div w:id="1938830429">
      <w:bodyDiv w:val="1"/>
      <w:marLeft w:val="0"/>
      <w:marRight w:val="0"/>
      <w:marTop w:val="0"/>
      <w:marBottom w:val="0"/>
      <w:divBdr>
        <w:top w:val="none" w:sz="0" w:space="0" w:color="auto"/>
        <w:left w:val="none" w:sz="0" w:space="0" w:color="auto"/>
        <w:bottom w:val="none" w:sz="0" w:space="0" w:color="auto"/>
        <w:right w:val="none" w:sz="0" w:space="0" w:color="auto"/>
      </w:divBdr>
    </w:div>
    <w:div w:id="1967392675">
      <w:bodyDiv w:val="1"/>
      <w:marLeft w:val="0"/>
      <w:marRight w:val="0"/>
      <w:marTop w:val="0"/>
      <w:marBottom w:val="0"/>
      <w:divBdr>
        <w:top w:val="none" w:sz="0" w:space="0" w:color="auto"/>
        <w:left w:val="none" w:sz="0" w:space="0" w:color="auto"/>
        <w:bottom w:val="none" w:sz="0" w:space="0" w:color="auto"/>
        <w:right w:val="none" w:sz="0" w:space="0" w:color="auto"/>
      </w:divBdr>
    </w:div>
    <w:div w:id="1980182189">
      <w:bodyDiv w:val="1"/>
      <w:marLeft w:val="0"/>
      <w:marRight w:val="0"/>
      <w:marTop w:val="0"/>
      <w:marBottom w:val="0"/>
      <w:divBdr>
        <w:top w:val="none" w:sz="0" w:space="0" w:color="auto"/>
        <w:left w:val="none" w:sz="0" w:space="0" w:color="auto"/>
        <w:bottom w:val="none" w:sz="0" w:space="0" w:color="auto"/>
        <w:right w:val="none" w:sz="0" w:space="0" w:color="auto"/>
      </w:divBdr>
    </w:div>
    <w:div w:id="2021539839">
      <w:bodyDiv w:val="1"/>
      <w:marLeft w:val="0"/>
      <w:marRight w:val="0"/>
      <w:marTop w:val="0"/>
      <w:marBottom w:val="0"/>
      <w:divBdr>
        <w:top w:val="none" w:sz="0" w:space="0" w:color="auto"/>
        <w:left w:val="none" w:sz="0" w:space="0" w:color="auto"/>
        <w:bottom w:val="none" w:sz="0" w:space="0" w:color="auto"/>
        <w:right w:val="none" w:sz="0" w:space="0" w:color="auto"/>
      </w:divBdr>
    </w:div>
    <w:div w:id="2049449123">
      <w:bodyDiv w:val="1"/>
      <w:marLeft w:val="0"/>
      <w:marRight w:val="0"/>
      <w:marTop w:val="0"/>
      <w:marBottom w:val="0"/>
      <w:divBdr>
        <w:top w:val="none" w:sz="0" w:space="0" w:color="auto"/>
        <w:left w:val="none" w:sz="0" w:space="0" w:color="auto"/>
        <w:bottom w:val="none" w:sz="0" w:space="0" w:color="auto"/>
        <w:right w:val="none" w:sz="0" w:space="0" w:color="auto"/>
      </w:divBdr>
    </w:div>
    <w:div w:id="2056653996">
      <w:bodyDiv w:val="1"/>
      <w:marLeft w:val="0"/>
      <w:marRight w:val="0"/>
      <w:marTop w:val="0"/>
      <w:marBottom w:val="0"/>
      <w:divBdr>
        <w:top w:val="none" w:sz="0" w:space="0" w:color="auto"/>
        <w:left w:val="none" w:sz="0" w:space="0" w:color="auto"/>
        <w:bottom w:val="none" w:sz="0" w:space="0" w:color="auto"/>
        <w:right w:val="none" w:sz="0" w:space="0" w:color="auto"/>
      </w:divBdr>
    </w:div>
    <w:div w:id="2062898729">
      <w:bodyDiv w:val="1"/>
      <w:marLeft w:val="0"/>
      <w:marRight w:val="0"/>
      <w:marTop w:val="0"/>
      <w:marBottom w:val="0"/>
      <w:divBdr>
        <w:top w:val="none" w:sz="0" w:space="0" w:color="auto"/>
        <w:left w:val="none" w:sz="0" w:space="0" w:color="auto"/>
        <w:bottom w:val="none" w:sz="0" w:space="0" w:color="auto"/>
        <w:right w:val="none" w:sz="0" w:space="0" w:color="auto"/>
      </w:divBdr>
    </w:div>
    <w:div w:id="2074619001">
      <w:bodyDiv w:val="1"/>
      <w:marLeft w:val="0"/>
      <w:marRight w:val="0"/>
      <w:marTop w:val="0"/>
      <w:marBottom w:val="0"/>
      <w:divBdr>
        <w:top w:val="none" w:sz="0" w:space="0" w:color="auto"/>
        <w:left w:val="none" w:sz="0" w:space="0" w:color="auto"/>
        <w:bottom w:val="none" w:sz="0" w:space="0" w:color="auto"/>
        <w:right w:val="none" w:sz="0" w:space="0" w:color="auto"/>
      </w:divBdr>
    </w:div>
    <w:div w:id="2096853350">
      <w:bodyDiv w:val="1"/>
      <w:marLeft w:val="0"/>
      <w:marRight w:val="0"/>
      <w:marTop w:val="0"/>
      <w:marBottom w:val="0"/>
      <w:divBdr>
        <w:top w:val="none" w:sz="0" w:space="0" w:color="auto"/>
        <w:left w:val="none" w:sz="0" w:space="0" w:color="auto"/>
        <w:bottom w:val="none" w:sz="0" w:space="0" w:color="auto"/>
        <w:right w:val="none" w:sz="0" w:space="0" w:color="auto"/>
      </w:divBdr>
    </w:div>
    <w:div w:id="2100102653">
      <w:bodyDiv w:val="1"/>
      <w:marLeft w:val="0"/>
      <w:marRight w:val="0"/>
      <w:marTop w:val="0"/>
      <w:marBottom w:val="0"/>
      <w:divBdr>
        <w:top w:val="none" w:sz="0" w:space="0" w:color="auto"/>
        <w:left w:val="none" w:sz="0" w:space="0" w:color="auto"/>
        <w:bottom w:val="none" w:sz="0" w:space="0" w:color="auto"/>
        <w:right w:val="none" w:sz="0" w:space="0" w:color="auto"/>
      </w:divBdr>
    </w:div>
    <w:div w:id="2108691108">
      <w:bodyDiv w:val="1"/>
      <w:marLeft w:val="0"/>
      <w:marRight w:val="0"/>
      <w:marTop w:val="0"/>
      <w:marBottom w:val="0"/>
      <w:divBdr>
        <w:top w:val="none" w:sz="0" w:space="0" w:color="auto"/>
        <w:left w:val="none" w:sz="0" w:space="0" w:color="auto"/>
        <w:bottom w:val="none" w:sz="0" w:space="0" w:color="auto"/>
        <w:right w:val="none" w:sz="0" w:space="0" w:color="auto"/>
      </w:divBdr>
    </w:div>
    <w:div w:id="2134981536">
      <w:bodyDiv w:val="1"/>
      <w:marLeft w:val="0"/>
      <w:marRight w:val="0"/>
      <w:marTop w:val="0"/>
      <w:marBottom w:val="0"/>
      <w:divBdr>
        <w:top w:val="none" w:sz="0" w:space="0" w:color="auto"/>
        <w:left w:val="none" w:sz="0" w:space="0" w:color="auto"/>
        <w:bottom w:val="none" w:sz="0" w:space="0" w:color="auto"/>
        <w:right w:val="none" w:sz="0" w:space="0" w:color="auto"/>
      </w:divBdr>
    </w:div>
    <w:div w:id="2135514768">
      <w:bodyDiv w:val="1"/>
      <w:marLeft w:val="0"/>
      <w:marRight w:val="0"/>
      <w:marTop w:val="0"/>
      <w:marBottom w:val="0"/>
      <w:divBdr>
        <w:top w:val="none" w:sz="0" w:space="0" w:color="auto"/>
        <w:left w:val="none" w:sz="0" w:space="0" w:color="auto"/>
        <w:bottom w:val="none" w:sz="0" w:space="0" w:color="auto"/>
        <w:right w:val="none" w:sz="0" w:space="0" w:color="auto"/>
      </w:divBdr>
    </w:div>
    <w:div w:id="2139764509">
      <w:bodyDiv w:val="1"/>
      <w:marLeft w:val="0"/>
      <w:marRight w:val="0"/>
      <w:marTop w:val="0"/>
      <w:marBottom w:val="0"/>
      <w:divBdr>
        <w:top w:val="none" w:sz="0" w:space="0" w:color="auto"/>
        <w:left w:val="none" w:sz="0" w:space="0" w:color="auto"/>
        <w:bottom w:val="none" w:sz="0" w:space="0" w:color="auto"/>
        <w:right w:val="none" w:sz="0" w:space="0" w:color="auto"/>
      </w:divBdr>
    </w:div>
    <w:div w:id="2141535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7A08DDD12D4CD6BB46FE07423D6ABC"/>
        <w:category>
          <w:name w:val="常规"/>
          <w:gallery w:val="placeholder"/>
        </w:category>
        <w:types>
          <w:type w:val="bbPlcHdr"/>
        </w:types>
        <w:behaviors>
          <w:behavior w:val="content"/>
        </w:behaviors>
        <w:guid w:val="{8E80AFC6-5A3A-488A-AB2E-C7E8E750749A}"/>
      </w:docPartPr>
      <w:docPartBody>
        <w:p w:rsidR="00E47142" w:rsidRDefault="00FA65E4">
          <w:pPr>
            <w:pStyle w:val="DC7A08DDD12D4CD6BB46FE07423D6ABC"/>
          </w:pPr>
          <w:r>
            <w:rPr>
              <w:rStyle w:val="a3"/>
              <w:rFonts w:hint="eastAsia"/>
            </w:rPr>
            <w:t>单击或点击此处输入文字。</w:t>
          </w:r>
        </w:p>
      </w:docPartBody>
    </w:docPart>
    <w:docPart>
      <w:docPartPr>
        <w:name w:val="CEB07BF284AB41C79E65D3154225994C"/>
        <w:category>
          <w:name w:val="常规"/>
          <w:gallery w:val="placeholder"/>
        </w:category>
        <w:types>
          <w:type w:val="bbPlcHdr"/>
        </w:types>
        <w:behaviors>
          <w:behavior w:val="content"/>
        </w:behaviors>
        <w:guid w:val="{209968C3-79D0-4220-9182-9C01B221999F}"/>
      </w:docPartPr>
      <w:docPartBody>
        <w:p w:rsidR="00E47142" w:rsidRDefault="00FA65E4">
          <w:pPr>
            <w:pStyle w:val="CEB07BF284AB41C79E65D3154225994C"/>
          </w:pPr>
          <w:r>
            <w:rPr>
              <w:rStyle w:val="a3"/>
              <w:rFonts w:hint="eastAsia"/>
            </w:rPr>
            <w:t>选择一项。</w:t>
          </w:r>
        </w:p>
      </w:docPartBody>
    </w:docPart>
    <w:docPart>
      <w:docPartPr>
        <w:name w:val="8FB8BCC52EE64F4EA1B502C2F4CD9687"/>
        <w:category>
          <w:name w:val="常规"/>
          <w:gallery w:val="placeholder"/>
        </w:category>
        <w:types>
          <w:type w:val="bbPlcHdr"/>
        </w:types>
        <w:behaviors>
          <w:behavior w:val="content"/>
        </w:behaviors>
        <w:guid w:val="{76EEAF1F-CCC9-4199-8933-949454CAABD1}"/>
      </w:docPartPr>
      <w:docPartBody>
        <w:p w:rsidR="00E47142" w:rsidRDefault="00FA65E4">
          <w:pPr>
            <w:pStyle w:val="8FB8BCC52EE64F4EA1B502C2F4CD9687"/>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F4"/>
    <w:rsid w:val="000445C8"/>
    <w:rsid w:val="003C0B50"/>
    <w:rsid w:val="0070082E"/>
    <w:rsid w:val="00987D61"/>
    <w:rsid w:val="00E47142"/>
    <w:rsid w:val="00F677F4"/>
    <w:rsid w:val="00FA6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DC7A08DDD12D4CD6BB46FE07423D6ABC">
    <w:name w:val="DC7A08DDD12D4CD6BB46FE07423D6ABC"/>
    <w:pPr>
      <w:widowControl w:val="0"/>
      <w:jc w:val="both"/>
    </w:pPr>
    <w:rPr>
      <w:kern w:val="2"/>
      <w:sz w:val="21"/>
      <w:szCs w:val="22"/>
    </w:rPr>
  </w:style>
  <w:style w:type="paragraph" w:customStyle="1" w:styleId="CEB07BF284AB41C79E65D3154225994C">
    <w:name w:val="CEB07BF284AB41C79E65D3154225994C"/>
    <w:pPr>
      <w:widowControl w:val="0"/>
      <w:jc w:val="both"/>
    </w:pPr>
    <w:rPr>
      <w:kern w:val="2"/>
      <w:sz w:val="21"/>
      <w:szCs w:val="22"/>
    </w:rPr>
  </w:style>
  <w:style w:type="paragraph" w:customStyle="1" w:styleId="8FB8BCC52EE64F4EA1B502C2F4CD9687">
    <w:name w:val="8FB8BCC52EE64F4EA1B502C2F4CD9687"/>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59EF4-84AD-4381-9398-F1004B39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1537</TotalTime>
  <Pages>21</Pages>
  <Words>1524</Words>
  <Characters>8691</Characters>
  <Application>Microsoft Office Word</Application>
  <DocSecurity>0</DocSecurity>
  <Lines>72</Lines>
  <Paragraphs>20</Paragraphs>
  <ScaleCrop>false</ScaleCrop>
  <Company>PCMI</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user</dc:creator>
  <dc:description>&lt;config cover="true" show_menu="true" version="1.0.0" doctype="SDKXY"&gt;_x000d_
&lt;/config&gt;</dc:description>
  <cp:lastModifiedBy>user</cp:lastModifiedBy>
  <cp:revision>66</cp:revision>
  <cp:lastPrinted>2021-02-02T08:22:00Z</cp:lastPrinted>
  <dcterms:created xsi:type="dcterms:W3CDTF">2022-11-08T06:20:00Z</dcterms:created>
  <dcterms:modified xsi:type="dcterms:W3CDTF">2022-11-15T07:02:00Z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2052-11.1.0.12763</vt:lpwstr>
  </property>
  <property fmtid="{D5CDD505-2E9C-101B-9397-08002B2CF9AE}" pid="15" name="ICV">
    <vt:lpwstr>5AF0C4276A114396ADCF1A2FA28E5E3B</vt:lpwstr>
  </property>
</Properties>
</file>